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5A5DCFAA" w:rsidR="00A160B2" w:rsidRDefault="00EC23C5" w:rsidP="006C3150">
            <w:pPr>
              <w:pStyle w:val="Infotext"/>
              <w:rPr>
                <w:rFonts w:cs="Arial"/>
              </w:rPr>
            </w:pPr>
            <w:r>
              <w:rPr>
                <w:rFonts w:cs="Arial"/>
              </w:rPr>
              <w:t>6 October</w:t>
            </w:r>
            <w:r w:rsidR="00CE4DD2">
              <w:rPr>
                <w:rFonts w:cs="Arial"/>
              </w:rPr>
              <w:t xml:space="preserve"> 202</w:t>
            </w:r>
            <w:r w:rsidR="00BE44C6">
              <w:rPr>
                <w:rFonts w:cs="Arial"/>
              </w:rPr>
              <w:t>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046C3053" w14:textId="77777777" w:rsidR="00A160B2" w:rsidRDefault="000551DE" w:rsidP="00CE4DD2">
            <w:pPr>
              <w:pStyle w:val="Infotext"/>
              <w:rPr>
                <w:rFonts w:cs="Arial"/>
              </w:rPr>
            </w:pPr>
            <w:r>
              <w:rPr>
                <w:rFonts w:cs="Arial"/>
              </w:rPr>
              <w:t>Pensions Administration Update to 3</w:t>
            </w:r>
            <w:r w:rsidR="00EC23C5">
              <w:rPr>
                <w:rFonts w:cs="Arial"/>
              </w:rPr>
              <w:t>0</w:t>
            </w:r>
            <w:r>
              <w:rPr>
                <w:rFonts w:cs="Arial"/>
              </w:rPr>
              <w:t xml:space="preserve"> </w:t>
            </w:r>
            <w:r w:rsidR="00EC23C5">
              <w:rPr>
                <w:rFonts w:cs="Arial"/>
              </w:rPr>
              <w:t>June</w:t>
            </w:r>
            <w:r w:rsidR="0075787A">
              <w:rPr>
                <w:rFonts w:cs="Arial"/>
              </w:rPr>
              <w:t xml:space="preserve"> 202</w:t>
            </w:r>
            <w:r w:rsidR="004B6242">
              <w:rPr>
                <w:rFonts w:cs="Arial"/>
              </w:rPr>
              <w:t>2</w:t>
            </w:r>
          </w:p>
          <w:p w14:paraId="5914456E" w14:textId="0CE33B72" w:rsidR="0002754E" w:rsidRDefault="0002754E"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7835B391" w14:textId="77777777" w:rsidR="00A160B2" w:rsidRDefault="00CE4DD2" w:rsidP="00CE4DD2">
            <w:pPr>
              <w:pStyle w:val="Infotext"/>
              <w:rPr>
                <w:rFonts w:cs="Arial"/>
              </w:rPr>
            </w:pPr>
            <w:r>
              <w:rPr>
                <w:rFonts w:cs="Arial"/>
              </w:rPr>
              <w:t>Dawn Calvert – Director of Finance and Assurance</w:t>
            </w:r>
          </w:p>
          <w:p w14:paraId="3CF266C9" w14:textId="6BC4CE92" w:rsidR="0002754E" w:rsidRDefault="0002754E"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5CCCC410" w:rsidR="00A160B2" w:rsidRPr="0002754E" w:rsidRDefault="00367CCA" w:rsidP="006C3150">
            <w:pPr>
              <w:pStyle w:val="Infotext"/>
              <w:rPr>
                <w:bCs/>
              </w:rPr>
            </w:pPr>
            <w:r w:rsidRPr="0002754E">
              <w:rPr>
                <w:rFonts w:cs="Arial"/>
                <w:bCs/>
                <w:szCs w:val="24"/>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67BEAB87" w14:textId="77777777" w:rsidR="00A160B2" w:rsidRDefault="000551DE" w:rsidP="006C3150">
            <w:pPr>
              <w:pStyle w:val="Infotext"/>
            </w:pPr>
            <w:r>
              <w:t xml:space="preserve">Appendix 1: Pension Administration Performance Monitoring to </w:t>
            </w:r>
            <w:r w:rsidR="00BE44C6">
              <w:t>3</w:t>
            </w:r>
            <w:r w:rsidR="00EC23C5">
              <w:t xml:space="preserve">0 June </w:t>
            </w:r>
            <w:r w:rsidR="0075787A">
              <w:t>202</w:t>
            </w:r>
            <w:r w:rsidR="004B6242">
              <w:t>2</w:t>
            </w:r>
          </w:p>
          <w:p w14:paraId="4C232B02" w14:textId="51709987" w:rsidR="0002754E" w:rsidRDefault="0002754E"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2BAC0D29" w:rsidR="00A160B2" w:rsidRDefault="000551DE" w:rsidP="00A160B2">
            <w:r w:rsidRPr="005F307D">
              <w:rPr>
                <w:szCs w:val="24"/>
              </w:rPr>
              <w:t>This report summarises the performance of the Pensions Administration team for the quarter ended</w:t>
            </w:r>
            <w:r>
              <w:rPr>
                <w:szCs w:val="24"/>
              </w:rPr>
              <w:t xml:space="preserve"> 3</w:t>
            </w:r>
            <w:r w:rsidR="00EC23C5">
              <w:rPr>
                <w:szCs w:val="24"/>
              </w:rPr>
              <w:t>0</w:t>
            </w:r>
            <w:r w:rsidR="00BE44C6">
              <w:rPr>
                <w:szCs w:val="24"/>
              </w:rPr>
              <w:t xml:space="preserve"> </w:t>
            </w:r>
            <w:r w:rsidR="00EC23C5">
              <w:rPr>
                <w:szCs w:val="24"/>
              </w:rPr>
              <w:t>June</w:t>
            </w:r>
            <w:r w:rsidR="00587BBB">
              <w:rPr>
                <w:szCs w:val="24"/>
              </w:rPr>
              <w:t xml:space="preserve"> </w:t>
            </w:r>
            <w:r w:rsidR="004B6242">
              <w:rPr>
                <w:szCs w:val="24"/>
              </w:rPr>
              <w:t>2022</w:t>
            </w:r>
            <w:r w:rsidR="00FC6D76">
              <w:rPr>
                <w:szCs w:val="24"/>
              </w:rPr>
              <w:t xml:space="preserve"> </w:t>
            </w:r>
            <w:r w:rsidR="00536C53">
              <w:rPr>
                <w:szCs w:val="24"/>
              </w:rPr>
              <w:t xml:space="preserve">and updates the Board in respect of </w:t>
            </w:r>
            <w:r w:rsidR="0018092C">
              <w:rPr>
                <w:szCs w:val="24"/>
              </w:rPr>
              <w:t>a number of other items</w:t>
            </w:r>
            <w:r w:rsidR="0075614B">
              <w:t>.</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6DF71807" w:rsidR="00A160B2" w:rsidRDefault="00A360D6" w:rsidP="00A160B2">
            <w:r>
              <w:t xml:space="preserve">The Board is requested to </w:t>
            </w:r>
            <w:r w:rsidR="000551DE">
              <w:t>note the report</w:t>
            </w:r>
            <w:r w:rsidR="0075614B">
              <w:t xml:space="preserve">. </w:t>
            </w:r>
          </w:p>
        </w:tc>
      </w:tr>
    </w:tbl>
    <w:p w14:paraId="53DC7DE2" w14:textId="77777777" w:rsidR="002A2389" w:rsidRDefault="002A2389" w:rsidP="00A160B2">
      <w:pPr>
        <w:pStyle w:val="Heading2"/>
      </w:pPr>
      <w:r>
        <w:t>Section 2 – Report</w:t>
      </w:r>
    </w:p>
    <w:p w14:paraId="75F8418B" w14:textId="77777777" w:rsidR="004578DE" w:rsidRDefault="004578DE" w:rsidP="004578DE">
      <w:pPr>
        <w:ind w:left="720"/>
        <w:jc w:val="both"/>
      </w:pPr>
    </w:p>
    <w:p w14:paraId="46EC2B51" w14:textId="4FF76D80" w:rsidR="000551DE" w:rsidRDefault="000551DE" w:rsidP="004578DE">
      <w:pPr>
        <w:numPr>
          <w:ilvl w:val="0"/>
          <w:numId w:val="16"/>
        </w:numPr>
        <w:jc w:val="both"/>
      </w:pPr>
      <w:r w:rsidRPr="009248D8">
        <w:t xml:space="preserve">Monitoring the service performance of the Fund is a key responsibility of the Board. The Board has been monitoring comparative pensions administration indicators since June 2017.  </w:t>
      </w:r>
      <w:r>
        <w:t xml:space="preserve">This report provides information on performance to </w:t>
      </w:r>
      <w:r w:rsidR="00EC23C5">
        <w:t xml:space="preserve">30 June </w:t>
      </w:r>
      <w:r w:rsidR="004B6242">
        <w:t>2022</w:t>
      </w:r>
      <w:r>
        <w:t>.</w:t>
      </w:r>
    </w:p>
    <w:p w14:paraId="51670173" w14:textId="77777777" w:rsidR="000551DE" w:rsidRDefault="000551DE" w:rsidP="000551DE">
      <w:pPr>
        <w:ind w:left="720"/>
        <w:jc w:val="both"/>
      </w:pPr>
    </w:p>
    <w:p w14:paraId="48D46F27" w14:textId="1766AA06" w:rsidR="000551DE" w:rsidRDefault="000551DE" w:rsidP="000551DE">
      <w:pPr>
        <w:numPr>
          <w:ilvl w:val="0"/>
          <w:numId w:val="16"/>
        </w:numPr>
        <w:jc w:val="both"/>
      </w:pPr>
      <w:r>
        <w:t xml:space="preserve">The </w:t>
      </w:r>
      <w:r w:rsidR="00FC6D76">
        <w:t>p</w:t>
      </w:r>
      <w:r>
        <w:t xml:space="preserve">ensions administration performance statistics measured against the national benchmarks for the Quarter to </w:t>
      </w:r>
      <w:r w:rsidR="00953FF1">
        <w:t>3</w:t>
      </w:r>
      <w:r w:rsidR="00EC23C5">
        <w:t>0</w:t>
      </w:r>
      <w:r w:rsidR="00BE44C6">
        <w:t xml:space="preserve"> </w:t>
      </w:r>
      <w:r w:rsidR="00EC23C5">
        <w:t xml:space="preserve">June </w:t>
      </w:r>
      <w:r w:rsidR="00587BBB">
        <w:t>202</w:t>
      </w:r>
      <w:r w:rsidR="00E26945">
        <w:t>2</w:t>
      </w:r>
      <w:r>
        <w:t xml:space="preserve"> are set out in Appendix 1.</w:t>
      </w:r>
      <w:r w:rsidR="005A293A">
        <w:t xml:space="preserve"> </w:t>
      </w:r>
      <w:r w:rsidR="002A66B4">
        <w:t xml:space="preserve">The numbers of cases have been </w:t>
      </w:r>
      <w:r w:rsidR="00BE44C6">
        <w:t xml:space="preserve">included in </w:t>
      </w:r>
      <w:r w:rsidR="002A66B4">
        <w:t>the table to provide further contextual information about performance</w:t>
      </w:r>
      <w:r w:rsidR="00DE34A4">
        <w:t xml:space="preserve">. </w:t>
      </w:r>
      <w:r w:rsidR="00E72DC9">
        <w:t xml:space="preserve">The level of performance has dropped in this quarter – the main reason is that the </w:t>
      </w:r>
      <w:r w:rsidR="00E72DC9">
        <w:lastRenderedPageBreak/>
        <w:t xml:space="preserve">Council’s new payroll arrangements have made the preparation of the pension payroll more labour intensive, and this, alongside the additional workload which is always </w:t>
      </w:r>
      <w:r w:rsidR="004578DE">
        <w:t xml:space="preserve">required during a triennial valuation, </w:t>
      </w:r>
      <w:r w:rsidR="00E72DC9">
        <w:t>has impacted on the speed at whi</w:t>
      </w:r>
      <w:r w:rsidR="004578DE">
        <w:t xml:space="preserve">ch routine work is carried out. It is intended that employer and scheme member self service will be implemented during the winter of 2022-23, and this should help to improve performance going forward. </w:t>
      </w:r>
      <w:r>
        <w:t>The Board is invited to comment on this performance.</w:t>
      </w:r>
    </w:p>
    <w:p w14:paraId="7A5F4F91" w14:textId="77777777" w:rsidR="000551DE" w:rsidRDefault="000551DE" w:rsidP="000551DE">
      <w:pPr>
        <w:pStyle w:val="ListParagraph"/>
      </w:pPr>
    </w:p>
    <w:p w14:paraId="0AE587B7" w14:textId="07E8E4F8" w:rsidR="000551DE" w:rsidRDefault="000551DE" w:rsidP="000551DE">
      <w:pPr>
        <w:numPr>
          <w:ilvl w:val="0"/>
          <w:numId w:val="16"/>
        </w:numPr>
        <w:jc w:val="both"/>
      </w:pPr>
      <w:r>
        <w:t xml:space="preserve">Table 1 below sets out the membership of the Pension Fund in the current year </w:t>
      </w:r>
      <w:r w:rsidR="00BE44C6">
        <w:t>at</w:t>
      </w:r>
      <w:r>
        <w:t xml:space="preserve"> </w:t>
      </w:r>
      <w:r w:rsidR="008F0193">
        <w:t>30 June</w:t>
      </w:r>
      <w:r w:rsidR="00E26945">
        <w:t xml:space="preserve"> 2022</w:t>
      </w:r>
      <w:r>
        <w:t xml:space="preserve">, with previous years </w:t>
      </w:r>
      <w:r w:rsidR="00BE44C6">
        <w:t>at</w:t>
      </w:r>
      <w:r>
        <w:t xml:space="preserve"> 31 March as a comparator. The percentage of active members in the fund is one indicator of the maturity of the fund.</w:t>
      </w:r>
    </w:p>
    <w:p w14:paraId="22943200" w14:textId="77777777" w:rsidR="000551DE" w:rsidRDefault="000551DE" w:rsidP="000551DE">
      <w:pPr>
        <w:jc w:val="both"/>
      </w:pPr>
    </w:p>
    <w:tbl>
      <w:tblPr>
        <w:tblW w:w="0" w:type="auto"/>
        <w:tblInd w:w="381" w:type="dxa"/>
        <w:tblLook w:val="04A0" w:firstRow="1" w:lastRow="0" w:firstColumn="1" w:lastColumn="0" w:noHBand="0" w:noVBand="1"/>
      </w:tblPr>
      <w:tblGrid>
        <w:gridCol w:w="1318"/>
        <w:gridCol w:w="1273"/>
        <w:gridCol w:w="1418"/>
        <w:gridCol w:w="1524"/>
        <w:gridCol w:w="1946"/>
        <w:gridCol w:w="222"/>
        <w:gridCol w:w="222"/>
      </w:tblGrid>
      <w:tr w:rsidR="000551DE" w14:paraId="38C30867" w14:textId="77777777" w:rsidTr="00FC33FC">
        <w:trPr>
          <w:trHeight w:val="285"/>
        </w:trPr>
        <w:tc>
          <w:tcPr>
            <w:tcW w:w="7479" w:type="dxa"/>
            <w:gridSpan w:val="5"/>
            <w:tcBorders>
              <w:top w:val="single" w:sz="4" w:space="0" w:color="auto"/>
              <w:left w:val="single" w:sz="4" w:space="0" w:color="auto"/>
              <w:bottom w:val="single" w:sz="4" w:space="0" w:color="auto"/>
              <w:right w:val="single" w:sz="4" w:space="0" w:color="auto"/>
            </w:tcBorders>
            <w:hideMark/>
          </w:tcPr>
          <w:p w14:paraId="2A4EFE85" w14:textId="05238A6E" w:rsidR="000551DE" w:rsidRDefault="000551DE" w:rsidP="00FC33FC">
            <w:r>
              <w:t>Table 1                Pension Members to 3</w:t>
            </w:r>
            <w:r w:rsidR="008F0193">
              <w:t>0</w:t>
            </w:r>
            <w:r w:rsidR="00BE44C6">
              <w:t xml:space="preserve"> </w:t>
            </w:r>
            <w:r w:rsidR="008F0193">
              <w:t>June</w:t>
            </w:r>
            <w:r w:rsidR="00E26945">
              <w:t xml:space="preserve"> 2022</w:t>
            </w:r>
          </w:p>
        </w:tc>
        <w:tc>
          <w:tcPr>
            <w:tcW w:w="0" w:type="auto"/>
          </w:tcPr>
          <w:p w14:paraId="338709F6" w14:textId="77777777" w:rsidR="000551DE" w:rsidRDefault="000551DE" w:rsidP="00FC33FC"/>
        </w:tc>
        <w:tc>
          <w:tcPr>
            <w:tcW w:w="0" w:type="auto"/>
          </w:tcPr>
          <w:p w14:paraId="5E95ED72" w14:textId="77777777" w:rsidR="000551DE" w:rsidRDefault="000551DE" w:rsidP="00FC33FC"/>
        </w:tc>
      </w:tr>
      <w:tr w:rsidR="000551DE" w:rsidRPr="00FC6D76" w14:paraId="7E828D5D" w14:textId="77777777" w:rsidTr="00FC6D76">
        <w:trPr>
          <w:trHeight w:val="285"/>
        </w:trPr>
        <w:tc>
          <w:tcPr>
            <w:tcW w:w="1318" w:type="dxa"/>
            <w:tcBorders>
              <w:top w:val="single" w:sz="4" w:space="0" w:color="auto"/>
              <w:left w:val="single" w:sz="4" w:space="0" w:color="auto"/>
              <w:bottom w:val="single" w:sz="4" w:space="0" w:color="auto"/>
              <w:right w:val="nil"/>
            </w:tcBorders>
            <w:hideMark/>
          </w:tcPr>
          <w:p w14:paraId="2D263707" w14:textId="77777777" w:rsidR="000551DE" w:rsidRDefault="000551DE" w:rsidP="00FC33FC"/>
        </w:tc>
        <w:tc>
          <w:tcPr>
            <w:tcW w:w="1273" w:type="dxa"/>
            <w:tcBorders>
              <w:top w:val="single" w:sz="4" w:space="0" w:color="auto"/>
              <w:left w:val="single" w:sz="4" w:space="0" w:color="auto"/>
              <w:bottom w:val="single" w:sz="4" w:space="0" w:color="auto"/>
              <w:right w:val="single" w:sz="4" w:space="0" w:color="auto"/>
            </w:tcBorders>
            <w:hideMark/>
          </w:tcPr>
          <w:p w14:paraId="2E19D8B1" w14:textId="6B92A14E" w:rsidR="000551DE" w:rsidRPr="00FC6D76" w:rsidRDefault="000551DE" w:rsidP="00FC33FC">
            <w:pPr>
              <w:jc w:val="center"/>
            </w:pPr>
            <w:r w:rsidRPr="00FC6D76">
              <w:t>31 March 201</w:t>
            </w:r>
            <w:r w:rsidR="00953FF1" w:rsidRPr="00FC6D76">
              <w:t>9</w:t>
            </w:r>
          </w:p>
        </w:tc>
        <w:tc>
          <w:tcPr>
            <w:tcW w:w="1418" w:type="dxa"/>
            <w:tcBorders>
              <w:top w:val="single" w:sz="4" w:space="0" w:color="auto"/>
              <w:left w:val="nil"/>
              <w:bottom w:val="single" w:sz="4" w:space="0" w:color="auto"/>
              <w:right w:val="single" w:sz="4" w:space="0" w:color="auto"/>
            </w:tcBorders>
          </w:tcPr>
          <w:p w14:paraId="309ACD47" w14:textId="14CDA869" w:rsidR="000551DE" w:rsidRPr="00FC6D76" w:rsidRDefault="000551DE" w:rsidP="00FC33FC">
            <w:pPr>
              <w:jc w:val="center"/>
            </w:pPr>
            <w:r w:rsidRPr="00FC6D76">
              <w:t>31 March 20</w:t>
            </w:r>
            <w:r w:rsidR="00953FF1" w:rsidRPr="00FC6D76">
              <w:t>20</w:t>
            </w:r>
          </w:p>
        </w:tc>
        <w:tc>
          <w:tcPr>
            <w:tcW w:w="1524" w:type="dxa"/>
            <w:tcBorders>
              <w:top w:val="single" w:sz="4" w:space="0" w:color="auto"/>
              <w:left w:val="nil"/>
              <w:bottom w:val="single" w:sz="4" w:space="0" w:color="auto"/>
              <w:right w:val="single" w:sz="4" w:space="0" w:color="auto"/>
            </w:tcBorders>
            <w:hideMark/>
          </w:tcPr>
          <w:p w14:paraId="3DC1E181" w14:textId="5B0B31C5" w:rsidR="000551DE" w:rsidRPr="00FC6D76" w:rsidRDefault="000551DE" w:rsidP="00FC33FC">
            <w:pPr>
              <w:jc w:val="center"/>
            </w:pPr>
            <w:r w:rsidRPr="00FC6D76">
              <w:t xml:space="preserve">31 March </w:t>
            </w:r>
            <w:r w:rsidR="00953FF1" w:rsidRPr="00FC6D76">
              <w:t>2021</w:t>
            </w:r>
          </w:p>
        </w:tc>
        <w:tc>
          <w:tcPr>
            <w:tcW w:w="0" w:type="auto"/>
            <w:tcBorders>
              <w:top w:val="single" w:sz="4" w:space="0" w:color="auto"/>
              <w:left w:val="nil"/>
              <w:bottom w:val="single" w:sz="4" w:space="0" w:color="auto"/>
              <w:right w:val="single" w:sz="4" w:space="0" w:color="auto"/>
            </w:tcBorders>
            <w:shd w:val="clear" w:color="auto" w:fill="auto"/>
            <w:hideMark/>
          </w:tcPr>
          <w:p w14:paraId="35A74E9A" w14:textId="7D7B5CDB" w:rsidR="00587BBB" w:rsidRPr="00FC6D76" w:rsidRDefault="000551DE" w:rsidP="00587BBB">
            <w:pPr>
              <w:jc w:val="center"/>
            </w:pPr>
            <w:r w:rsidRPr="00FC6D76">
              <w:t>3</w:t>
            </w:r>
            <w:r w:rsidR="008F0193">
              <w:t>0</w:t>
            </w:r>
            <w:r w:rsidR="00BE44C6">
              <w:t xml:space="preserve"> </w:t>
            </w:r>
            <w:r w:rsidR="008F0193">
              <w:t>June</w:t>
            </w:r>
            <w:r w:rsidR="00E26945">
              <w:t xml:space="preserve"> </w:t>
            </w:r>
            <w:r w:rsidR="00587BBB" w:rsidRPr="00FC6D76">
              <w:t xml:space="preserve"> </w:t>
            </w:r>
          </w:p>
          <w:p w14:paraId="398226E7" w14:textId="2B2FD3A4" w:rsidR="000551DE" w:rsidRPr="00FC6D76" w:rsidRDefault="00587BBB" w:rsidP="00587BBB">
            <w:pPr>
              <w:jc w:val="center"/>
            </w:pPr>
            <w:r w:rsidRPr="00FC6D76">
              <w:t>202</w:t>
            </w:r>
            <w:r w:rsidR="00E26945">
              <w:t>2</w:t>
            </w:r>
          </w:p>
        </w:tc>
        <w:tc>
          <w:tcPr>
            <w:tcW w:w="0" w:type="auto"/>
            <w:vAlign w:val="bottom"/>
          </w:tcPr>
          <w:p w14:paraId="511B4395" w14:textId="77777777" w:rsidR="000551DE" w:rsidRPr="00FC6D76" w:rsidRDefault="000551DE" w:rsidP="00FC33FC">
            <w:pPr>
              <w:jc w:val="right"/>
              <w:rPr>
                <w:rFonts w:cs="Arial"/>
                <w:color w:val="000000"/>
                <w:sz w:val="22"/>
                <w:szCs w:val="22"/>
              </w:rPr>
            </w:pPr>
          </w:p>
        </w:tc>
        <w:tc>
          <w:tcPr>
            <w:tcW w:w="0" w:type="auto"/>
            <w:vAlign w:val="bottom"/>
          </w:tcPr>
          <w:p w14:paraId="1DFC98E7" w14:textId="77777777" w:rsidR="000551DE" w:rsidRPr="00FC6D76" w:rsidRDefault="000551DE" w:rsidP="00FC33FC">
            <w:pPr>
              <w:jc w:val="right"/>
              <w:rPr>
                <w:rFonts w:cs="Arial"/>
                <w:color w:val="000000"/>
                <w:sz w:val="22"/>
                <w:szCs w:val="22"/>
              </w:rPr>
            </w:pPr>
          </w:p>
        </w:tc>
      </w:tr>
      <w:tr w:rsidR="00953FF1" w:rsidRPr="00FC6D76" w14:paraId="767C9BC4" w14:textId="77777777" w:rsidTr="00FC6D76">
        <w:trPr>
          <w:trHeight w:val="285"/>
        </w:trPr>
        <w:tc>
          <w:tcPr>
            <w:tcW w:w="1318" w:type="dxa"/>
            <w:tcBorders>
              <w:top w:val="nil"/>
              <w:left w:val="single" w:sz="4" w:space="0" w:color="auto"/>
              <w:bottom w:val="nil"/>
              <w:right w:val="nil"/>
            </w:tcBorders>
            <w:vAlign w:val="bottom"/>
            <w:hideMark/>
          </w:tcPr>
          <w:p w14:paraId="71761282" w14:textId="77777777" w:rsidR="00953FF1" w:rsidRPr="00FC6D76" w:rsidRDefault="00953FF1" w:rsidP="00953FF1">
            <w:pPr>
              <w:rPr>
                <w:rFonts w:cs="Arial"/>
                <w:color w:val="000000"/>
                <w:sz w:val="22"/>
                <w:szCs w:val="22"/>
              </w:rPr>
            </w:pPr>
            <w:r w:rsidRPr="00FC6D76">
              <w:rPr>
                <w:rFonts w:cs="Arial"/>
                <w:color w:val="000000"/>
                <w:sz w:val="22"/>
                <w:szCs w:val="22"/>
              </w:rPr>
              <w:t xml:space="preserve">Pensioners </w:t>
            </w:r>
          </w:p>
        </w:tc>
        <w:tc>
          <w:tcPr>
            <w:tcW w:w="1273" w:type="dxa"/>
            <w:tcBorders>
              <w:top w:val="nil"/>
              <w:left w:val="single" w:sz="4" w:space="0" w:color="auto"/>
              <w:bottom w:val="nil"/>
              <w:right w:val="single" w:sz="4" w:space="0" w:color="auto"/>
            </w:tcBorders>
            <w:noWrap/>
            <w:hideMark/>
          </w:tcPr>
          <w:p w14:paraId="59B0EA74" w14:textId="110CD10D" w:rsidR="00953FF1" w:rsidRPr="00FC6D76" w:rsidRDefault="00953FF1" w:rsidP="00953FF1">
            <w:pPr>
              <w:jc w:val="center"/>
            </w:pPr>
            <w:r w:rsidRPr="00FC6D76">
              <w:t>5,795</w:t>
            </w:r>
          </w:p>
        </w:tc>
        <w:tc>
          <w:tcPr>
            <w:tcW w:w="1418" w:type="dxa"/>
            <w:tcBorders>
              <w:top w:val="nil"/>
              <w:left w:val="nil"/>
              <w:bottom w:val="nil"/>
              <w:right w:val="single" w:sz="4" w:space="0" w:color="auto"/>
            </w:tcBorders>
            <w:noWrap/>
          </w:tcPr>
          <w:p w14:paraId="731F4D43" w14:textId="75A91E78" w:rsidR="00953FF1" w:rsidRPr="00FC6D76" w:rsidRDefault="00953FF1" w:rsidP="00953FF1">
            <w:pPr>
              <w:jc w:val="center"/>
            </w:pPr>
            <w:r w:rsidRPr="00FC6D76">
              <w:t>6,004</w:t>
            </w:r>
          </w:p>
        </w:tc>
        <w:tc>
          <w:tcPr>
            <w:tcW w:w="1524" w:type="dxa"/>
            <w:tcBorders>
              <w:top w:val="nil"/>
              <w:left w:val="nil"/>
              <w:bottom w:val="nil"/>
              <w:right w:val="single" w:sz="4" w:space="0" w:color="auto"/>
            </w:tcBorders>
            <w:noWrap/>
            <w:hideMark/>
          </w:tcPr>
          <w:p w14:paraId="12E3FD7A" w14:textId="32675624" w:rsidR="00953FF1" w:rsidRPr="00FC6D76" w:rsidRDefault="00953FF1" w:rsidP="00953FF1">
            <w:pPr>
              <w:jc w:val="center"/>
            </w:pPr>
            <w:r w:rsidRPr="00FC6D76">
              <w:t>6,196</w:t>
            </w:r>
          </w:p>
        </w:tc>
        <w:tc>
          <w:tcPr>
            <w:tcW w:w="0" w:type="auto"/>
            <w:tcBorders>
              <w:top w:val="nil"/>
              <w:left w:val="nil"/>
              <w:bottom w:val="nil"/>
              <w:right w:val="single" w:sz="4" w:space="0" w:color="auto"/>
            </w:tcBorders>
            <w:shd w:val="clear" w:color="auto" w:fill="auto"/>
            <w:noWrap/>
          </w:tcPr>
          <w:p w14:paraId="4F7FE7CB" w14:textId="1EC8E217" w:rsidR="00953FF1" w:rsidRPr="008F0193" w:rsidRDefault="008F0193" w:rsidP="00953FF1">
            <w:pPr>
              <w:jc w:val="center"/>
            </w:pPr>
            <w:r>
              <w:t>6,542</w:t>
            </w:r>
          </w:p>
        </w:tc>
        <w:tc>
          <w:tcPr>
            <w:tcW w:w="0" w:type="auto"/>
            <w:vAlign w:val="center"/>
            <w:hideMark/>
          </w:tcPr>
          <w:p w14:paraId="78EC329B" w14:textId="77777777" w:rsidR="00953FF1" w:rsidRPr="00FC6D76" w:rsidRDefault="00953FF1" w:rsidP="00953FF1">
            <w:pPr>
              <w:rPr>
                <w:rFonts w:ascii="Times New Roman" w:hAnsi="Times New Roman"/>
                <w:sz w:val="20"/>
                <w:lang w:eastAsia="en-GB"/>
              </w:rPr>
            </w:pPr>
          </w:p>
        </w:tc>
        <w:tc>
          <w:tcPr>
            <w:tcW w:w="0" w:type="auto"/>
            <w:vAlign w:val="center"/>
            <w:hideMark/>
          </w:tcPr>
          <w:p w14:paraId="185E58AD" w14:textId="77777777" w:rsidR="00953FF1" w:rsidRPr="00FC6D76" w:rsidRDefault="00953FF1" w:rsidP="00953FF1">
            <w:pPr>
              <w:rPr>
                <w:rFonts w:ascii="Times New Roman" w:hAnsi="Times New Roman"/>
                <w:sz w:val="20"/>
                <w:lang w:eastAsia="en-GB"/>
              </w:rPr>
            </w:pPr>
          </w:p>
        </w:tc>
      </w:tr>
      <w:tr w:rsidR="00953FF1" w:rsidRPr="00FC6D76" w14:paraId="02BA9211" w14:textId="77777777" w:rsidTr="00FC6D76">
        <w:trPr>
          <w:trHeight w:val="285"/>
        </w:trPr>
        <w:tc>
          <w:tcPr>
            <w:tcW w:w="1318" w:type="dxa"/>
            <w:tcBorders>
              <w:top w:val="nil"/>
              <w:left w:val="single" w:sz="4" w:space="0" w:color="auto"/>
              <w:bottom w:val="nil"/>
              <w:right w:val="nil"/>
            </w:tcBorders>
            <w:vAlign w:val="bottom"/>
            <w:hideMark/>
          </w:tcPr>
          <w:p w14:paraId="2570B3E1" w14:textId="77777777" w:rsidR="00953FF1" w:rsidRPr="00FC6D76" w:rsidRDefault="00953FF1" w:rsidP="00953FF1">
            <w:pPr>
              <w:rPr>
                <w:rFonts w:cs="Arial"/>
                <w:color w:val="000000"/>
                <w:sz w:val="22"/>
                <w:szCs w:val="22"/>
              </w:rPr>
            </w:pPr>
            <w:r w:rsidRPr="00FC6D76">
              <w:rPr>
                <w:rFonts w:cs="Arial"/>
                <w:color w:val="000000"/>
                <w:sz w:val="22"/>
                <w:szCs w:val="22"/>
              </w:rPr>
              <w:t>Deferred</w:t>
            </w:r>
          </w:p>
        </w:tc>
        <w:tc>
          <w:tcPr>
            <w:tcW w:w="1273" w:type="dxa"/>
            <w:tcBorders>
              <w:top w:val="nil"/>
              <w:left w:val="single" w:sz="4" w:space="0" w:color="auto"/>
              <w:bottom w:val="nil"/>
              <w:right w:val="single" w:sz="4" w:space="0" w:color="auto"/>
            </w:tcBorders>
            <w:noWrap/>
            <w:hideMark/>
          </w:tcPr>
          <w:p w14:paraId="6FB17402" w14:textId="65003658" w:rsidR="00953FF1" w:rsidRPr="00FC6D76" w:rsidRDefault="00953FF1" w:rsidP="00953FF1">
            <w:pPr>
              <w:jc w:val="center"/>
            </w:pPr>
            <w:r w:rsidRPr="00FC6D76">
              <w:t>6,966</w:t>
            </w:r>
          </w:p>
        </w:tc>
        <w:tc>
          <w:tcPr>
            <w:tcW w:w="1418" w:type="dxa"/>
            <w:tcBorders>
              <w:top w:val="nil"/>
              <w:left w:val="nil"/>
              <w:bottom w:val="nil"/>
              <w:right w:val="single" w:sz="4" w:space="0" w:color="auto"/>
            </w:tcBorders>
            <w:noWrap/>
          </w:tcPr>
          <w:p w14:paraId="05BC768D" w14:textId="2CA8CBED" w:rsidR="00953FF1" w:rsidRPr="00FC6D76" w:rsidRDefault="00953FF1" w:rsidP="00953FF1">
            <w:pPr>
              <w:jc w:val="center"/>
            </w:pPr>
            <w:r w:rsidRPr="00FC6D76">
              <w:t>7,037</w:t>
            </w:r>
          </w:p>
        </w:tc>
        <w:tc>
          <w:tcPr>
            <w:tcW w:w="1524" w:type="dxa"/>
            <w:tcBorders>
              <w:top w:val="nil"/>
              <w:left w:val="nil"/>
              <w:bottom w:val="nil"/>
              <w:right w:val="single" w:sz="4" w:space="0" w:color="auto"/>
            </w:tcBorders>
            <w:noWrap/>
            <w:hideMark/>
          </w:tcPr>
          <w:p w14:paraId="2A1CC296" w14:textId="2A5ADAF0" w:rsidR="00953FF1" w:rsidRPr="00FC6D76" w:rsidRDefault="00953FF1" w:rsidP="00953FF1">
            <w:pPr>
              <w:jc w:val="center"/>
            </w:pPr>
            <w:r w:rsidRPr="00FC6D76">
              <w:t>7,033</w:t>
            </w:r>
          </w:p>
        </w:tc>
        <w:tc>
          <w:tcPr>
            <w:tcW w:w="0" w:type="auto"/>
            <w:tcBorders>
              <w:top w:val="nil"/>
              <w:left w:val="nil"/>
              <w:bottom w:val="nil"/>
              <w:right w:val="single" w:sz="4" w:space="0" w:color="auto"/>
            </w:tcBorders>
            <w:shd w:val="clear" w:color="auto" w:fill="auto"/>
            <w:noWrap/>
          </w:tcPr>
          <w:p w14:paraId="2C61B349" w14:textId="29EAAA86" w:rsidR="00953FF1" w:rsidRPr="008F0193" w:rsidRDefault="008F0193" w:rsidP="00953FF1">
            <w:pPr>
              <w:jc w:val="center"/>
            </w:pPr>
            <w:r>
              <w:t>6,904</w:t>
            </w:r>
          </w:p>
        </w:tc>
        <w:tc>
          <w:tcPr>
            <w:tcW w:w="0" w:type="auto"/>
            <w:vAlign w:val="center"/>
            <w:hideMark/>
          </w:tcPr>
          <w:p w14:paraId="3B27B33D" w14:textId="77777777" w:rsidR="00953FF1" w:rsidRPr="00FC6D76" w:rsidRDefault="00953FF1" w:rsidP="00953FF1">
            <w:pPr>
              <w:rPr>
                <w:rFonts w:ascii="Times New Roman" w:hAnsi="Times New Roman"/>
                <w:sz w:val="20"/>
                <w:lang w:eastAsia="en-GB"/>
              </w:rPr>
            </w:pPr>
          </w:p>
        </w:tc>
        <w:tc>
          <w:tcPr>
            <w:tcW w:w="0" w:type="auto"/>
            <w:vAlign w:val="center"/>
            <w:hideMark/>
          </w:tcPr>
          <w:p w14:paraId="7D13FC14" w14:textId="77777777" w:rsidR="00953FF1" w:rsidRPr="00FC6D76" w:rsidRDefault="00953FF1" w:rsidP="00953FF1">
            <w:pPr>
              <w:rPr>
                <w:rFonts w:ascii="Times New Roman" w:hAnsi="Times New Roman"/>
                <w:sz w:val="20"/>
                <w:lang w:eastAsia="en-GB"/>
              </w:rPr>
            </w:pPr>
          </w:p>
        </w:tc>
      </w:tr>
      <w:tr w:rsidR="00953FF1" w:rsidRPr="00FC6D76" w14:paraId="01E6D08E" w14:textId="77777777" w:rsidTr="00FC6D76">
        <w:trPr>
          <w:trHeight w:val="285"/>
        </w:trPr>
        <w:tc>
          <w:tcPr>
            <w:tcW w:w="1318" w:type="dxa"/>
            <w:tcBorders>
              <w:top w:val="nil"/>
              <w:left w:val="single" w:sz="4" w:space="0" w:color="auto"/>
              <w:bottom w:val="nil"/>
              <w:right w:val="nil"/>
            </w:tcBorders>
            <w:vAlign w:val="bottom"/>
            <w:hideMark/>
          </w:tcPr>
          <w:p w14:paraId="4A8240F6" w14:textId="77777777" w:rsidR="00953FF1" w:rsidRPr="00FC6D76" w:rsidRDefault="00953FF1" w:rsidP="00953FF1">
            <w:pPr>
              <w:rPr>
                <w:rFonts w:cs="Arial"/>
                <w:color w:val="000000"/>
                <w:sz w:val="22"/>
                <w:szCs w:val="22"/>
              </w:rPr>
            </w:pPr>
            <w:r w:rsidRPr="00FC6D76">
              <w:rPr>
                <w:rFonts w:cs="Arial"/>
                <w:color w:val="000000"/>
                <w:sz w:val="22"/>
                <w:szCs w:val="22"/>
              </w:rPr>
              <w:t>Active Members</w:t>
            </w:r>
          </w:p>
        </w:tc>
        <w:tc>
          <w:tcPr>
            <w:tcW w:w="1273" w:type="dxa"/>
            <w:tcBorders>
              <w:top w:val="nil"/>
              <w:left w:val="single" w:sz="4" w:space="0" w:color="auto"/>
              <w:bottom w:val="nil"/>
              <w:right w:val="single" w:sz="4" w:space="0" w:color="auto"/>
            </w:tcBorders>
            <w:noWrap/>
            <w:hideMark/>
          </w:tcPr>
          <w:p w14:paraId="0202EC59" w14:textId="11B18E59" w:rsidR="00953FF1" w:rsidRPr="00FC6D76" w:rsidRDefault="00953FF1" w:rsidP="00953FF1">
            <w:pPr>
              <w:jc w:val="center"/>
            </w:pPr>
            <w:r w:rsidRPr="00FC6D76">
              <w:t>5,400</w:t>
            </w:r>
          </w:p>
        </w:tc>
        <w:tc>
          <w:tcPr>
            <w:tcW w:w="1418" w:type="dxa"/>
            <w:tcBorders>
              <w:top w:val="nil"/>
              <w:left w:val="nil"/>
              <w:bottom w:val="nil"/>
              <w:right w:val="single" w:sz="4" w:space="0" w:color="auto"/>
            </w:tcBorders>
            <w:noWrap/>
          </w:tcPr>
          <w:p w14:paraId="4531C7AE" w14:textId="4A001700" w:rsidR="00953FF1" w:rsidRPr="00FC6D76" w:rsidRDefault="00953FF1" w:rsidP="00953FF1">
            <w:pPr>
              <w:jc w:val="center"/>
            </w:pPr>
            <w:r w:rsidRPr="00FC6D76">
              <w:t>5,410</w:t>
            </w:r>
          </w:p>
        </w:tc>
        <w:tc>
          <w:tcPr>
            <w:tcW w:w="1524" w:type="dxa"/>
            <w:tcBorders>
              <w:top w:val="nil"/>
              <w:left w:val="nil"/>
              <w:bottom w:val="nil"/>
              <w:right w:val="single" w:sz="4" w:space="0" w:color="auto"/>
            </w:tcBorders>
            <w:noWrap/>
            <w:hideMark/>
          </w:tcPr>
          <w:p w14:paraId="21C644A4" w14:textId="320078C8" w:rsidR="00953FF1" w:rsidRPr="00FC6D76" w:rsidRDefault="00953FF1" w:rsidP="00953FF1">
            <w:pPr>
              <w:jc w:val="center"/>
            </w:pPr>
            <w:r w:rsidRPr="00FC6D76">
              <w:t>5,309</w:t>
            </w:r>
          </w:p>
        </w:tc>
        <w:tc>
          <w:tcPr>
            <w:tcW w:w="0" w:type="auto"/>
            <w:tcBorders>
              <w:top w:val="nil"/>
              <w:left w:val="nil"/>
              <w:bottom w:val="nil"/>
              <w:right w:val="single" w:sz="4" w:space="0" w:color="auto"/>
            </w:tcBorders>
            <w:shd w:val="clear" w:color="auto" w:fill="auto"/>
            <w:noWrap/>
          </w:tcPr>
          <w:p w14:paraId="4E441DAC" w14:textId="69B9529E" w:rsidR="00953FF1" w:rsidRPr="008F0193" w:rsidRDefault="008F0193" w:rsidP="00953FF1">
            <w:pPr>
              <w:jc w:val="center"/>
            </w:pPr>
            <w:r w:rsidRPr="008F0193">
              <w:t>5,545</w:t>
            </w:r>
          </w:p>
        </w:tc>
        <w:tc>
          <w:tcPr>
            <w:tcW w:w="0" w:type="auto"/>
            <w:vAlign w:val="center"/>
            <w:hideMark/>
          </w:tcPr>
          <w:p w14:paraId="26331E03" w14:textId="77777777" w:rsidR="00953FF1" w:rsidRPr="00FC6D76" w:rsidRDefault="00953FF1" w:rsidP="00953FF1">
            <w:pPr>
              <w:rPr>
                <w:rFonts w:ascii="Times New Roman" w:hAnsi="Times New Roman"/>
                <w:sz w:val="20"/>
                <w:lang w:eastAsia="en-GB"/>
              </w:rPr>
            </w:pPr>
          </w:p>
        </w:tc>
        <w:tc>
          <w:tcPr>
            <w:tcW w:w="0" w:type="auto"/>
            <w:vAlign w:val="center"/>
            <w:hideMark/>
          </w:tcPr>
          <w:p w14:paraId="12131A5B" w14:textId="77777777" w:rsidR="00953FF1" w:rsidRPr="00FC6D76" w:rsidRDefault="00953FF1" w:rsidP="00953FF1">
            <w:pPr>
              <w:rPr>
                <w:rFonts w:ascii="Times New Roman" w:hAnsi="Times New Roman"/>
                <w:sz w:val="20"/>
                <w:lang w:eastAsia="en-GB"/>
              </w:rPr>
            </w:pPr>
          </w:p>
        </w:tc>
      </w:tr>
      <w:tr w:rsidR="00953FF1" w:rsidRPr="00FC6D76" w14:paraId="2979C33B" w14:textId="77777777" w:rsidTr="00FC6D76">
        <w:trPr>
          <w:trHeight w:val="285"/>
        </w:trPr>
        <w:tc>
          <w:tcPr>
            <w:tcW w:w="1318" w:type="dxa"/>
            <w:tcBorders>
              <w:top w:val="single" w:sz="4" w:space="0" w:color="auto"/>
              <w:left w:val="single" w:sz="4" w:space="0" w:color="auto"/>
              <w:bottom w:val="single" w:sz="4" w:space="0" w:color="auto"/>
              <w:right w:val="nil"/>
            </w:tcBorders>
            <w:vAlign w:val="bottom"/>
            <w:hideMark/>
          </w:tcPr>
          <w:p w14:paraId="0EDB939B" w14:textId="77777777" w:rsidR="00953FF1" w:rsidRPr="00FC6D76" w:rsidRDefault="00953FF1" w:rsidP="00953FF1">
            <w:pPr>
              <w:rPr>
                <w:rFonts w:cs="Arial"/>
                <w:color w:val="000000"/>
                <w:sz w:val="22"/>
                <w:szCs w:val="22"/>
              </w:rPr>
            </w:pPr>
            <w:r w:rsidRPr="00FC6D76">
              <w:rPr>
                <w:rFonts w:cs="Arial"/>
                <w:color w:val="000000"/>
                <w:sz w:val="22"/>
                <w:szCs w:val="22"/>
              </w:rPr>
              <w:t>% Active Members</w:t>
            </w:r>
          </w:p>
        </w:tc>
        <w:tc>
          <w:tcPr>
            <w:tcW w:w="1273" w:type="dxa"/>
            <w:tcBorders>
              <w:top w:val="single" w:sz="4" w:space="0" w:color="auto"/>
              <w:left w:val="single" w:sz="4" w:space="0" w:color="auto"/>
              <w:bottom w:val="single" w:sz="4" w:space="0" w:color="auto"/>
              <w:right w:val="single" w:sz="4" w:space="0" w:color="auto"/>
            </w:tcBorders>
            <w:hideMark/>
          </w:tcPr>
          <w:p w14:paraId="18BA67BF" w14:textId="3BDF8943" w:rsidR="00953FF1" w:rsidRPr="00FC6D76" w:rsidRDefault="00953FF1" w:rsidP="00953FF1">
            <w:pPr>
              <w:jc w:val="center"/>
            </w:pPr>
            <w:r w:rsidRPr="00FC6D76">
              <w:t>29.7%</w:t>
            </w:r>
          </w:p>
        </w:tc>
        <w:tc>
          <w:tcPr>
            <w:tcW w:w="1418" w:type="dxa"/>
            <w:tcBorders>
              <w:top w:val="single" w:sz="4" w:space="0" w:color="auto"/>
              <w:left w:val="nil"/>
              <w:bottom w:val="single" w:sz="4" w:space="0" w:color="auto"/>
              <w:right w:val="single" w:sz="4" w:space="0" w:color="auto"/>
            </w:tcBorders>
          </w:tcPr>
          <w:p w14:paraId="422ACAFA" w14:textId="2D1A96C2" w:rsidR="00953FF1" w:rsidRPr="00FC6D76" w:rsidRDefault="00953FF1" w:rsidP="00953FF1">
            <w:pPr>
              <w:jc w:val="center"/>
            </w:pPr>
            <w:r w:rsidRPr="00FC6D76">
              <w:t>29.3%</w:t>
            </w:r>
          </w:p>
        </w:tc>
        <w:tc>
          <w:tcPr>
            <w:tcW w:w="1524" w:type="dxa"/>
            <w:tcBorders>
              <w:top w:val="single" w:sz="4" w:space="0" w:color="auto"/>
              <w:left w:val="nil"/>
              <w:bottom w:val="single" w:sz="4" w:space="0" w:color="auto"/>
              <w:right w:val="single" w:sz="4" w:space="0" w:color="auto"/>
            </w:tcBorders>
            <w:hideMark/>
          </w:tcPr>
          <w:p w14:paraId="7EB9A252" w14:textId="751E7AD8" w:rsidR="00953FF1" w:rsidRPr="00FC6D76" w:rsidRDefault="00953FF1" w:rsidP="00953FF1">
            <w:pPr>
              <w:jc w:val="center"/>
            </w:pPr>
            <w:r w:rsidRPr="00FC6D76">
              <w:t>28.6%</w:t>
            </w:r>
          </w:p>
        </w:tc>
        <w:tc>
          <w:tcPr>
            <w:tcW w:w="0" w:type="auto"/>
            <w:tcBorders>
              <w:top w:val="single" w:sz="4" w:space="0" w:color="auto"/>
              <w:left w:val="nil"/>
              <w:bottom w:val="single" w:sz="4" w:space="0" w:color="auto"/>
              <w:right w:val="single" w:sz="4" w:space="0" w:color="auto"/>
            </w:tcBorders>
            <w:shd w:val="clear" w:color="auto" w:fill="auto"/>
          </w:tcPr>
          <w:p w14:paraId="32952B43" w14:textId="7729FDCF" w:rsidR="00953FF1" w:rsidRPr="0077422A" w:rsidRDefault="008F0193" w:rsidP="00953FF1">
            <w:pPr>
              <w:jc w:val="center"/>
            </w:pPr>
            <w:r>
              <w:t>29.2</w:t>
            </w:r>
            <w:r w:rsidR="00D41527" w:rsidRPr="0077422A">
              <w:t>%</w:t>
            </w:r>
          </w:p>
        </w:tc>
        <w:tc>
          <w:tcPr>
            <w:tcW w:w="0" w:type="auto"/>
            <w:vAlign w:val="center"/>
            <w:hideMark/>
          </w:tcPr>
          <w:p w14:paraId="1FA96C67" w14:textId="77777777" w:rsidR="00953FF1" w:rsidRPr="00FC6D76" w:rsidRDefault="00953FF1" w:rsidP="00953FF1">
            <w:pPr>
              <w:rPr>
                <w:rFonts w:ascii="Times New Roman" w:hAnsi="Times New Roman"/>
                <w:sz w:val="20"/>
                <w:lang w:eastAsia="en-GB"/>
              </w:rPr>
            </w:pPr>
          </w:p>
        </w:tc>
        <w:tc>
          <w:tcPr>
            <w:tcW w:w="0" w:type="auto"/>
            <w:vAlign w:val="center"/>
            <w:hideMark/>
          </w:tcPr>
          <w:p w14:paraId="41B074B3" w14:textId="77777777" w:rsidR="00953FF1" w:rsidRPr="00FC6D76" w:rsidRDefault="00953FF1" w:rsidP="00953FF1">
            <w:pPr>
              <w:rPr>
                <w:rFonts w:ascii="Times New Roman" w:hAnsi="Times New Roman"/>
                <w:sz w:val="20"/>
                <w:lang w:eastAsia="en-GB"/>
              </w:rPr>
            </w:pPr>
          </w:p>
        </w:tc>
      </w:tr>
      <w:tr w:rsidR="00953FF1" w14:paraId="790510D5" w14:textId="77777777" w:rsidTr="00FC6D76">
        <w:trPr>
          <w:trHeight w:val="285"/>
        </w:trPr>
        <w:tc>
          <w:tcPr>
            <w:tcW w:w="1318" w:type="dxa"/>
            <w:tcBorders>
              <w:top w:val="single" w:sz="4" w:space="0" w:color="auto"/>
              <w:left w:val="single" w:sz="4" w:space="0" w:color="auto"/>
              <w:bottom w:val="single" w:sz="4" w:space="0" w:color="auto"/>
              <w:right w:val="nil"/>
            </w:tcBorders>
            <w:vAlign w:val="bottom"/>
            <w:hideMark/>
          </w:tcPr>
          <w:p w14:paraId="3F437DDC" w14:textId="77777777" w:rsidR="00953FF1" w:rsidRPr="00FC6D76" w:rsidRDefault="00953FF1" w:rsidP="00953FF1">
            <w:pPr>
              <w:rPr>
                <w:rFonts w:cs="Arial"/>
                <w:color w:val="000000"/>
                <w:sz w:val="22"/>
                <w:szCs w:val="22"/>
              </w:rPr>
            </w:pPr>
            <w:r w:rsidRPr="00FC6D76">
              <w:rPr>
                <w:rFonts w:cs="Arial"/>
                <w:color w:val="000000"/>
                <w:sz w:val="22"/>
                <w:szCs w:val="22"/>
              </w:rPr>
              <w:t>Total</w:t>
            </w:r>
          </w:p>
        </w:tc>
        <w:tc>
          <w:tcPr>
            <w:tcW w:w="1273" w:type="dxa"/>
            <w:tcBorders>
              <w:top w:val="single" w:sz="4" w:space="0" w:color="auto"/>
              <w:left w:val="single" w:sz="4" w:space="0" w:color="auto"/>
              <w:bottom w:val="single" w:sz="4" w:space="0" w:color="auto"/>
              <w:right w:val="single" w:sz="4" w:space="0" w:color="auto"/>
            </w:tcBorders>
            <w:hideMark/>
          </w:tcPr>
          <w:p w14:paraId="1B402915" w14:textId="1893CA84" w:rsidR="00953FF1" w:rsidRPr="00FC6D76" w:rsidRDefault="00953FF1" w:rsidP="00953FF1">
            <w:pPr>
              <w:jc w:val="center"/>
            </w:pPr>
            <w:r w:rsidRPr="00FC6D76">
              <w:t>18,161</w:t>
            </w:r>
          </w:p>
        </w:tc>
        <w:tc>
          <w:tcPr>
            <w:tcW w:w="1418" w:type="dxa"/>
            <w:tcBorders>
              <w:top w:val="single" w:sz="4" w:space="0" w:color="auto"/>
              <w:left w:val="nil"/>
              <w:bottom w:val="single" w:sz="4" w:space="0" w:color="auto"/>
              <w:right w:val="single" w:sz="4" w:space="0" w:color="auto"/>
            </w:tcBorders>
          </w:tcPr>
          <w:p w14:paraId="0774BB09" w14:textId="26360B65" w:rsidR="00953FF1" w:rsidRPr="00FC6D76" w:rsidRDefault="00953FF1" w:rsidP="00953FF1">
            <w:pPr>
              <w:jc w:val="center"/>
            </w:pPr>
            <w:r w:rsidRPr="00FC6D76">
              <w:t>18,451</w:t>
            </w:r>
          </w:p>
        </w:tc>
        <w:tc>
          <w:tcPr>
            <w:tcW w:w="1524" w:type="dxa"/>
            <w:tcBorders>
              <w:top w:val="single" w:sz="4" w:space="0" w:color="auto"/>
              <w:left w:val="nil"/>
              <w:bottom w:val="single" w:sz="4" w:space="0" w:color="auto"/>
              <w:right w:val="single" w:sz="4" w:space="0" w:color="auto"/>
            </w:tcBorders>
            <w:hideMark/>
          </w:tcPr>
          <w:p w14:paraId="243808C9" w14:textId="3042577E" w:rsidR="00953FF1" w:rsidRPr="00FC6D76" w:rsidRDefault="00953FF1" w:rsidP="00953FF1">
            <w:pPr>
              <w:jc w:val="center"/>
            </w:pPr>
            <w:r w:rsidRPr="00FC6D76">
              <w:t>18,538</w:t>
            </w:r>
          </w:p>
        </w:tc>
        <w:tc>
          <w:tcPr>
            <w:tcW w:w="0" w:type="auto"/>
            <w:tcBorders>
              <w:top w:val="single" w:sz="4" w:space="0" w:color="auto"/>
              <w:left w:val="nil"/>
              <w:bottom w:val="single" w:sz="4" w:space="0" w:color="auto"/>
              <w:right w:val="single" w:sz="4" w:space="0" w:color="auto"/>
            </w:tcBorders>
            <w:shd w:val="clear" w:color="auto" w:fill="auto"/>
          </w:tcPr>
          <w:p w14:paraId="14B5C98F" w14:textId="5CC4A417" w:rsidR="00953FF1" w:rsidRPr="0077422A" w:rsidRDefault="006B432E" w:rsidP="008F0193">
            <w:pPr>
              <w:tabs>
                <w:tab w:val="left" w:pos="708"/>
                <w:tab w:val="center" w:pos="865"/>
                <w:tab w:val="left" w:pos="1409"/>
              </w:tabs>
            </w:pPr>
            <w:r>
              <w:t xml:space="preserve">       </w:t>
            </w:r>
            <w:r w:rsidR="008F0193">
              <w:t>18,991</w:t>
            </w:r>
          </w:p>
        </w:tc>
        <w:tc>
          <w:tcPr>
            <w:tcW w:w="0" w:type="auto"/>
            <w:vAlign w:val="center"/>
            <w:hideMark/>
          </w:tcPr>
          <w:p w14:paraId="1D0231D1" w14:textId="77777777" w:rsidR="00953FF1" w:rsidRDefault="00953FF1" w:rsidP="00953FF1">
            <w:pPr>
              <w:rPr>
                <w:rFonts w:ascii="Times New Roman" w:hAnsi="Times New Roman"/>
                <w:sz w:val="20"/>
                <w:lang w:eastAsia="en-GB"/>
              </w:rPr>
            </w:pPr>
          </w:p>
        </w:tc>
        <w:tc>
          <w:tcPr>
            <w:tcW w:w="0" w:type="auto"/>
            <w:vAlign w:val="center"/>
            <w:hideMark/>
          </w:tcPr>
          <w:p w14:paraId="783DE19C" w14:textId="77777777" w:rsidR="00953FF1" w:rsidRDefault="00953FF1" w:rsidP="00953FF1">
            <w:pPr>
              <w:rPr>
                <w:rFonts w:ascii="Times New Roman" w:hAnsi="Times New Roman"/>
                <w:sz w:val="20"/>
                <w:lang w:eastAsia="en-GB"/>
              </w:rPr>
            </w:pPr>
          </w:p>
        </w:tc>
      </w:tr>
    </w:tbl>
    <w:p w14:paraId="428F9EEB" w14:textId="77777777" w:rsidR="000551DE" w:rsidRDefault="000551DE" w:rsidP="000551DE">
      <w:pPr>
        <w:ind w:left="720"/>
        <w:jc w:val="both"/>
      </w:pPr>
    </w:p>
    <w:p w14:paraId="037FAC82" w14:textId="04F50247" w:rsidR="00BE44C6" w:rsidRDefault="00BE44C6" w:rsidP="003B0BE7">
      <w:pPr>
        <w:numPr>
          <w:ilvl w:val="0"/>
          <w:numId w:val="16"/>
        </w:numPr>
        <w:jc w:val="both"/>
      </w:pPr>
      <w:r>
        <w:t xml:space="preserve">The three yearly “re-enrolment” exercise for members who had previously opted out of the LGPS </w:t>
      </w:r>
      <w:r w:rsidR="00C507F1">
        <w:t xml:space="preserve">is required </w:t>
      </w:r>
      <w:r w:rsidR="00E26945">
        <w:t>is currently being</w:t>
      </w:r>
      <w:r>
        <w:t xml:space="preserve"> carried out by LBH in its capacity as a scheme employer</w:t>
      </w:r>
      <w:r w:rsidR="00E26945">
        <w:t xml:space="preserve">. This </w:t>
      </w:r>
      <w:r w:rsidR="008F0193">
        <w:t xml:space="preserve">was </w:t>
      </w:r>
      <w:r w:rsidR="00E26945">
        <w:t xml:space="preserve">completed </w:t>
      </w:r>
      <w:r w:rsidR="008F0193">
        <w:t>in</w:t>
      </w:r>
      <w:r w:rsidR="00C507F1">
        <w:t xml:space="preserve"> 31 July 2022. It is possible that this may lead to an increase in the number of active members reflected in these statistics towards the end of 2022. </w:t>
      </w:r>
    </w:p>
    <w:p w14:paraId="55D23F66" w14:textId="77777777" w:rsidR="00C507F1" w:rsidRDefault="00C507F1" w:rsidP="00C507F1">
      <w:pPr>
        <w:ind w:left="720"/>
        <w:jc w:val="both"/>
      </w:pPr>
    </w:p>
    <w:p w14:paraId="52FAD1B7" w14:textId="77777777" w:rsidR="00BE44C6" w:rsidRPr="00BE44C6" w:rsidRDefault="00BE44C6" w:rsidP="00BE44C6">
      <w:pPr>
        <w:jc w:val="both"/>
        <w:rPr>
          <w:b/>
        </w:rPr>
      </w:pPr>
      <w:r w:rsidRPr="00BE44C6">
        <w:rPr>
          <w:b/>
        </w:rPr>
        <w:t>Requirement to Report Breaches of Law</w:t>
      </w:r>
    </w:p>
    <w:p w14:paraId="3BFE95CF" w14:textId="77777777" w:rsidR="00BE44C6" w:rsidRDefault="00BE44C6" w:rsidP="00BE44C6">
      <w:pPr>
        <w:jc w:val="both"/>
      </w:pPr>
    </w:p>
    <w:p w14:paraId="5A0D62A2" w14:textId="7BD58C55" w:rsidR="000551DE" w:rsidRDefault="000551DE" w:rsidP="000551DE">
      <w:pPr>
        <w:numPr>
          <w:ilvl w:val="0"/>
          <w:numId w:val="16"/>
        </w:numPr>
        <w:jc w:val="both"/>
      </w:pPr>
      <w:r>
        <w:t>The</w:t>
      </w:r>
      <w:r w:rsidR="00C175FB">
        <w:t xml:space="preserve"> </w:t>
      </w:r>
      <w:r>
        <w:t xml:space="preserve">Pension Board reviewed the breaches in law policy and breaches reporting procedure at its meeting on </w:t>
      </w:r>
      <w:r w:rsidR="00C507F1">
        <w:t>16</w:t>
      </w:r>
      <w:r w:rsidR="00C507F1" w:rsidRPr="00C507F1">
        <w:rPr>
          <w:vertAlign w:val="superscript"/>
        </w:rPr>
        <w:t>th</w:t>
      </w:r>
      <w:r w:rsidR="00C507F1">
        <w:t xml:space="preserve"> December 2021 – the document </w:t>
      </w:r>
      <w:r w:rsidR="00E26945">
        <w:t xml:space="preserve">was approved </w:t>
      </w:r>
      <w:r w:rsidR="00C507F1">
        <w:t xml:space="preserve">by the Pension </w:t>
      </w:r>
      <w:r w:rsidR="006513A6">
        <w:t>F</w:t>
      </w:r>
      <w:r w:rsidR="00C507F1">
        <w:t>und Committee at its meeting on 9</w:t>
      </w:r>
      <w:r w:rsidR="00C507F1" w:rsidRPr="00C507F1">
        <w:rPr>
          <w:vertAlign w:val="superscript"/>
        </w:rPr>
        <w:t>th</w:t>
      </w:r>
      <w:r w:rsidR="00C507F1">
        <w:t xml:space="preserve"> March 2022. </w:t>
      </w:r>
    </w:p>
    <w:p w14:paraId="496812B9" w14:textId="77777777" w:rsidR="000551DE" w:rsidRDefault="000551DE" w:rsidP="000551DE">
      <w:pPr>
        <w:ind w:left="720"/>
        <w:jc w:val="both"/>
      </w:pPr>
    </w:p>
    <w:p w14:paraId="2F623CE9" w14:textId="2B5BBB34" w:rsidR="000551DE" w:rsidRPr="00267CEB" w:rsidRDefault="008F0193" w:rsidP="000551DE">
      <w:pPr>
        <w:numPr>
          <w:ilvl w:val="0"/>
          <w:numId w:val="16"/>
        </w:numPr>
        <w:jc w:val="both"/>
      </w:pPr>
      <w:r w:rsidRPr="00267CEB">
        <w:t>Other than the item disclosed at paragraph</w:t>
      </w:r>
      <w:r w:rsidR="00267CEB" w:rsidRPr="00267CEB">
        <w:t>s</w:t>
      </w:r>
      <w:r w:rsidRPr="00267CEB">
        <w:t xml:space="preserve"> 7</w:t>
      </w:r>
      <w:r w:rsidR="00267CEB" w:rsidRPr="00267CEB">
        <w:t xml:space="preserve"> and 8</w:t>
      </w:r>
      <w:r w:rsidRPr="00267CEB">
        <w:t xml:space="preserve"> below, there</w:t>
      </w:r>
      <w:r w:rsidR="000551DE" w:rsidRPr="00267CEB">
        <w:t xml:space="preserve"> </w:t>
      </w:r>
      <w:r w:rsidRPr="00267CEB">
        <w:t xml:space="preserve">have been </w:t>
      </w:r>
      <w:r w:rsidR="000551DE" w:rsidRPr="00267CEB">
        <w:t xml:space="preserve">no known breaches of law in the </w:t>
      </w:r>
      <w:r w:rsidRPr="00267CEB">
        <w:t>current</w:t>
      </w:r>
      <w:r w:rsidR="000551DE" w:rsidRPr="00267CEB">
        <w:t xml:space="preserve"> financial year</w:t>
      </w:r>
      <w:r w:rsidR="00E26945" w:rsidRPr="00267CEB">
        <w:t>.</w:t>
      </w:r>
    </w:p>
    <w:p w14:paraId="21BA4771" w14:textId="77777777" w:rsidR="00E26945" w:rsidRDefault="00E26945" w:rsidP="00E26945">
      <w:pPr>
        <w:pStyle w:val="ListParagraph"/>
      </w:pPr>
    </w:p>
    <w:p w14:paraId="36431EAF" w14:textId="67ACFB8D" w:rsidR="00267CEB" w:rsidRDefault="00267CEB" w:rsidP="000551DE">
      <w:pPr>
        <w:numPr>
          <w:ilvl w:val="0"/>
          <w:numId w:val="16"/>
        </w:numPr>
        <w:jc w:val="both"/>
      </w:pPr>
      <w:r>
        <w:t>Annual benefit statements, setting out the individual member’s position at 31 March, are required to be sent to all active and deferred members before 31 August each year. For 2022, the exercise was completed before the deadline for most employers in the Fund. The exception was four academy schools, which are all part of the Avanti Schools Trust, affecting approximately 10 scheme members in total. The reason these statements were not sent on time is that the Trust had not provided the necessary year</w:t>
      </w:r>
      <w:r w:rsidR="00C8466F">
        <w:t>-</w:t>
      </w:r>
      <w:r>
        <w:t>end returns</w:t>
      </w:r>
      <w:r w:rsidR="00C8466F">
        <w:t xml:space="preserve"> </w:t>
      </w:r>
      <w:r>
        <w:t xml:space="preserve">in time for the deadline to be met. </w:t>
      </w:r>
      <w:r w:rsidR="00C8466F">
        <w:t xml:space="preserve">The Trust advised that they had changed payroll providers at 1 April 2022, and there had been a problem with the transfer of responsibilities between the outgoing and incoming provider. The issue also impacted on the </w:t>
      </w:r>
      <w:r w:rsidR="00C8466F">
        <w:lastRenderedPageBreak/>
        <w:t>triennial valuation work (see below). The Trust has schools in other local authorities/ LGPS funds and those have been similarly affected</w:t>
      </w:r>
      <w:r>
        <w:t xml:space="preserve">. </w:t>
      </w:r>
    </w:p>
    <w:p w14:paraId="47FCDFA3" w14:textId="77777777" w:rsidR="00267CEB" w:rsidRDefault="00267CEB" w:rsidP="00267CEB">
      <w:pPr>
        <w:pStyle w:val="ListParagraph"/>
      </w:pPr>
    </w:p>
    <w:p w14:paraId="369F8B93" w14:textId="39EDB2DD" w:rsidR="00E26945" w:rsidRPr="00FC6D76" w:rsidRDefault="00267CEB" w:rsidP="000551DE">
      <w:pPr>
        <w:numPr>
          <w:ilvl w:val="0"/>
          <w:numId w:val="16"/>
        </w:numPr>
        <w:jc w:val="both"/>
      </w:pPr>
      <w:r>
        <w:t>As reported to the Board’s last meeting, d</w:t>
      </w:r>
      <w:r w:rsidR="000D1056">
        <w:t xml:space="preserve">uring </w:t>
      </w:r>
      <w:r w:rsidR="00E26945">
        <w:t>April 2022</w:t>
      </w:r>
      <w:r w:rsidR="000D1056">
        <w:t>, there were problems with the printing and distribution of payslips</w:t>
      </w:r>
      <w:r w:rsidR="001A4E0D">
        <w:t>, which arose following a change in Harrow’s payroll arrangements</w:t>
      </w:r>
      <w:r w:rsidR="000D1056">
        <w:t>.</w:t>
      </w:r>
      <w:r w:rsidR="001A4E0D">
        <w:t xml:space="preserve"> As a result some pensioners’ pay details were printed on the reverse of other pensioners’ pay slips. As soon as the error was identified, a breach of the data protection requirements was reported, and action to rectify the situation and prevent it happening again was taken in accordance with the Council’s procedures.</w:t>
      </w:r>
    </w:p>
    <w:p w14:paraId="669B835F" w14:textId="77777777" w:rsidR="000551DE" w:rsidRDefault="000551DE" w:rsidP="000551DE">
      <w:pPr>
        <w:pStyle w:val="ListParagraph"/>
      </w:pPr>
    </w:p>
    <w:p w14:paraId="370E51AE" w14:textId="77777777" w:rsidR="000551DE" w:rsidRPr="000551DE" w:rsidRDefault="000551DE" w:rsidP="000551DE">
      <w:pPr>
        <w:rPr>
          <w:b/>
        </w:rPr>
      </w:pPr>
      <w:r w:rsidRPr="000551DE">
        <w:rPr>
          <w:b/>
        </w:rPr>
        <w:t>Internal Disputes Cases and Complaints</w:t>
      </w:r>
    </w:p>
    <w:p w14:paraId="04C076D5" w14:textId="5A402765" w:rsidR="000551DE" w:rsidRDefault="000551DE" w:rsidP="000551DE">
      <w:pPr>
        <w:jc w:val="both"/>
      </w:pPr>
    </w:p>
    <w:p w14:paraId="78A170B1" w14:textId="44027A9D" w:rsidR="00CE060C" w:rsidRDefault="00E26945" w:rsidP="0028170F">
      <w:pPr>
        <w:numPr>
          <w:ilvl w:val="0"/>
          <w:numId w:val="16"/>
        </w:numPr>
        <w:jc w:val="both"/>
      </w:pPr>
      <w:r>
        <w:t>S</w:t>
      </w:r>
      <w:r w:rsidR="00587BBB" w:rsidRPr="00FC6D76">
        <w:t>ince the previous report</w:t>
      </w:r>
      <w:r>
        <w:t xml:space="preserve">, </w:t>
      </w:r>
      <w:r w:rsidR="001918DD">
        <w:t xml:space="preserve">no further cases have been dealt with </w:t>
      </w:r>
      <w:r>
        <w:t xml:space="preserve">under the Internal Dispute Resolution Procedure. </w:t>
      </w:r>
    </w:p>
    <w:p w14:paraId="2E26AED4" w14:textId="77777777" w:rsidR="001918DD" w:rsidRDefault="001918DD" w:rsidP="001918DD">
      <w:pPr>
        <w:ind w:left="720"/>
        <w:jc w:val="both"/>
      </w:pPr>
    </w:p>
    <w:p w14:paraId="6E586CA8" w14:textId="0B4C04D8" w:rsidR="004B2C2F" w:rsidRDefault="00587BBB" w:rsidP="00C37ACD">
      <w:pPr>
        <w:numPr>
          <w:ilvl w:val="0"/>
          <w:numId w:val="16"/>
        </w:numPr>
        <w:jc w:val="both"/>
      </w:pPr>
      <w:r>
        <w:t xml:space="preserve">As reported to </w:t>
      </w:r>
      <w:r w:rsidR="002A66B4">
        <w:t xml:space="preserve">previous meetings </w:t>
      </w:r>
      <w:r w:rsidR="004B2C2F">
        <w:t xml:space="preserve">of </w:t>
      </w:r>
      <w:r>
        <w:t>the Board</w:t>
      </w:r>
      <w:r w:rsidR="004B2C2F">
        <w:t>,</w:t>
      </w:r>
      <w:r>
        <w:t xml:space="preserve"> </w:t>
      </w:r>
      <w:r w:rsidR="00C507F1">
        <w:t>three complaints have been referred to the Pensions Ombudsman</w:t>
      </w:r>
      <w:r w:rsidR="006513A6">
        <w:t>.</w:t>
      </w:r>
      <w:r w:rsidR="00C507F1">
        <w:t xml:space="preserve"> </w:t>
      </w:r>
      <w:r w:rsidR="006513A6">
        <w:t>I</w:t>
      </w:r>
      <w:r w:rsidR="00C507F1">
        <w:t>n all three cases, Harrow responded to the Ombudsman within his deadlines – in one case in</w:t>
      </w:r>
      <w:r w:rsidR="00C175FB">
        <w:t xml:space="preserve"> January 2021</w:t>
      </w:r>
      <w:r w:rsidR="00C507F1">
        <w:t xml:space="preserve">, and in the other two, October 2021. </w:t>
      </w:r>
      <w:r w:rsidR="00C175FB">
        <w:t xml:space="preserve"> </w:t>
      </w:r>
      <w:r w:rsidR="00C507F1">
        <w:t>All three</w:t>
      </w:r>
      <w:r w:rsidR="004B2C2F">
        <w:t xml:space="preserve"> cases relate to decisions taken regarding ill health retirement, and the decisions of the Ombudsman are awaited. </w:t>
      </w:r>
    </w:p>
    <w:p w14:paraId="48F876D1" w14:textId="77777777" w:rsidR="004B2C2F" w:rsidRDefault="004B2C2F" w:rsidP="004B2C2F">
      <w:pPr>
        <w:pStyle w:val="ListParagraph"/>
      </w:pPr>
    </w:p>
    <w:p w14:paraId="368C08A7" w14:textId="77777777" w:rsidR="001918DD" w:rsidRDefault="004B2C2F" w:rsidP="00DD3059">
      <w:pPr>
        <w:numPr>
          <w:ilvl w:val="0"/>
          <w:numId w:val="16"/>
        </w:numPr>
        <w:jc w:val="both"/>
      </w:pPr>
      <w:r>
        <w:t xml:space="preserve">The Pensions Ombudsman has indicated that their office is dealing with a large number of complaints, (most of which are not related to the LGPS) and that it may be “several months” before they write to LBH again. </w:t>
      </w:r>
    </w:p>
    <w:p w14:paraId="3534CF07" w14:textId="77777777" w:rsidR="001918DD" w:rsidRDefault="001918DD" w:rsidP="001918DD">
      <w:pPr>
        <w:pStyle w:val="ListParagraph"/>
      </w:pPr>
    </w:p>
    <w:p w14:paraId="604F6EF5" w14:textId="52F9E7B1" w:rsidR="000551DE" w:rsidRDefault="001918DD" w:rsidP="00DD3059">
      <w:pPr>
        <w:numPr>
          <w:ilvl w:val="0"/>
          <w:numId w:val="16"/>
        </w:numPr>
        <w:jc w:val="both"/>
      </w:pPr>
      <w:r>
        <w:t xml:space="preserve">At the Board’s last meeting, it was noted that whilst the delays are not of Harrow’s making, this situation is unsatisfactory for the three complainants. Following the Board’s request, officers have written to the Pensions Ombudsman expressing concerns at the length of the delay and its possible impact on the complainants. At the time of writing this report no further update has been received.  </w:t>
      </w:r>
    </w:p>
    <w:p w14:paraId="0A9197EA" w14:textId="77777777" w:rsidR="004B2C2F" w:rsidRDefault="004B2C2F" w:rsidP="004B2C2F">
      <w:pPr>
        <w:ind w:left="720"/>
        <w:jc w:val="both"/>
      </w:pPr>
    </w:p>
    <w:p w14:paraId="724CCAFE" w14:textId="77777777" w:rsidR="000551DE" w:rsidRPr="000551DE" w:rsidRDefault="000551DE" w:rsidP="000551DE">
      <w:pPr>
        <w:jc w:val="both"/>
        <w:rPr>
          <w:b/>
        </w:rPr>
      </w:pPr>
      <w:r w:rsidRPr="000551DE">
        <w:rPr>
          <w:b/>
        </w:rPr>
        <w:t xml:space="preserve">Payment of Employer Contributions </w:t>
      </w:r>
    </w:p>
    <w:p w14:paraId="357F3D50" w14:textId="77777777" w:rsidR="00BE75CB" w:rsidRDefault="00BE75CB" w:rsidP="000551DE">
      <w:pPr>
        <w:jc w:val="both"/>
      </w:pPr>
    </w:p>
    <w:p w14:paraId="004A0A77" w14:textId="7C44BBE9" w:rsidR="000551DE" w:rsidRDefault="000551DE" w:rsidP="00BE75CB">
      <w:pPr>
        <w:numPr>
          <w:ilvl w:val="0"/>
          <w:numId w:val="16"/>
        </w:numPr>
        <w:jc w:val="both"/>
      </w:pPr>
      <w:r w:rsidRPr="00FC6D76">
        <w:t>Employer contributions are required to be paid in arrears by the 19</w:t>
      </w:r>
      <w:r w:rsidRPr="00FC6D76">
        <w:rPr>
          <w:vertAlign w:val="superscript"/>
        </w:rPr>
        <w:t>th</w:t>
      </w:r>
      <w:r w:rsidRPr="00FC6D76">
        <w:t xml:space="preserve"> of each month.  </w:t>
      </w:r>
      <w:r w:rsidR="001918DD">
        <w:t>In the current financial year to date, all</w:t>
      </w:r>
      <w:r w:rsidRPr="00FC6D76">
        <w:t xml:space="preserve"> employer contributions </w:t>
      </w:r>
      <w:r w:rsidR="001918DD">
        <w:t>have been paid on time. E</w:t>
      </w:r>
      <w:r w:rsidRPr="00FC6D76">
        <w:t>mployers are contacted if payment has not been received by the due date.</w:t>
      </w:r>
    </w:p>
    <w:p w14:paraId="3BFD323D" w14:textId="083D87FE" w:rsidR="004B2C2F" w:rsidRDefault="004B2C2F" w:rsidP="001918DD">
      <w:pPr>
        <w:jc w:val="both"/>
        <w:rPr>
          <w:b/>
          <w:bCs/>
        </w:rPr>
      </w:pPr>
    </w:p>
    <w:p w14:paraId="05C51C20" w14:textId="2F49C451" w:rsidR="00C86C79" w:rsidRDefault="00443912" w:rsidP="00443912">
      <w:pPr>
        <w:jc w:val="both"/>
        <w:rPr>
          <w:b/>
          <w:bCs/>
        </w:rPr>
      </w:pPr>
      <w:r w:rsidRPr="00443912">
        <w:rPr>
          <w:b/>
          <w:bCs/>
        </w:rPr>
        <w:t>Update</w:t>
      </w:r>
      <w:r w:rsidR="00F13423">
        <w:rPr>
          <w:b/>
          <w:bCs/>
        </w:rPr>
        <w:t xml:space="preserve"> on Legislation Changes </w:t>
      </w:r>
    </w:p>
    <w:p w14:paraId="7D4438A1" w14:textId="77777777" w:rsidR="00C86C79" w:rsidRDefault="00C86C79" w:rsidP="00443912">
      <w:pPr>
        <w:jc w:val="both"/>
        <w:rPr>
          <w:b/>
          <w:bCs/>
        </w:rPr>
      </w:pPr>
    </w:p>
    <w:p w14:paraId="46DEF8DE" w14:textId="30575EA6" w:rsidR="00443912" w:rsidRDefault="00F13423" w:rsidP="00443912">
      <w:pPr>
        <w:jc w:val="both"/>
        <w:rPr>
          <w:b/>
          <w:bCs/>
        </w:rPr>
      </w:pPr>
      <w:r w:rsidRPr="00443912">
        <w:rPr>
          <w:b/>
          <w:bCs/>
        </w:rPr>
        <w:t>McCloud</w:t>
      </w:r>
    </w:p>
    <w:p w14:paraId="6179E8E0" w14:textId="77777777" w:rsidR="00443912" w:rsidRPr="00443912" w:rsidRDefault="00443912" w:rsidP="00443912">
      <w:pPr>
        <w:jc w:val="both"/>
        <w:rPr>
          <w:b/>
          <w:bCs/>
        </w:rPr>
      </w:pPr>
    </w:p>
    <w:p w14:paraId="13C53144" w14:textId="32DAEEE3" w:rsidR="001A4E0D" w:rsidRPr="001A4E0D" w:rsidRDefault="004B2C2F" w:rsidP="00CE1EDA">
      <w:pPr>
        <w:numPr>
          <w:ilvl w:val="0"/>
          <w:numId w:val="16"/>
        </w:numPr>
        <w:jc w:val="both"/>
        <w:rPr>
          <w:rFonts w:cs="Arial"/>
          <w:color w:val="333333"/>
          <w:szCs w:val="24"/>
          <w:lang w:eastAsia="en-GB"/>
        </w:rPr>
      </w:pPr>
      <w:r w:rsidRPr="001A4E0D">
        <w:rPr>
          <w:rFonts w:cs="Arial"/>
          <w:szCs w:val="24"/>
        </w:rPr>
        <w:t xml:space="preserve">As previously reported, </w:t>
      </w:r>
      <w:r w:rsidR="001918DD">
        <w:rPr>
          <w:rFonts w:cs="Arial"/>
          <w:szCs w:val="24"/>
        </w:rPr>
        <w:t xml:space="preserve">the </w:t>
      </w:r>
      <w:r w:rsidR="007157B1" w:rsidRPr="007157B1">
        <w:rPr>
          <w:rFonts w:cs="Arial"/>
          <w:color w:val="373151"/>
          <w:szCs w:val="24"/>
          <w:shd w:val="clear" w:color="auto" w:fill="FFFFFF"/>
        </w:rPr>
        <w:t>Public Service Pensions and Judicial Offices Act 2022</w:t>
      </w:r>
      <w:r w:rsidR="007157B1">
        <w:rPr>
          <w:rFonts w:cs="Arial"/>
          <w:color w:val="373151"/>
          <w:sz w:val="30"/>
          <w:szCs w:val="30"/>
          <w:shd w:val="clear" w:color="auto" w:fill="FFFFFF"/>
        </w:rPr>
        <w:t xml:space="preserve"> </w:t>
      </w:r>
      <w:r w:rsidR="007157B1">
        <w:rPr>
          <w:rFonts w:cs="Arial"/>
          <w:szCs w:val="24"/>
        </w:rPr>
        <w:t xml:space="preserve">received Royal </w:t>
      </w:r>
      <w:r w:rsidR="001918DD">
        <w:rPr>
          <w:rFonts w:cs="Arial"/>
          <w:szCs w:val="24"/>
        </w:rPr>
        <w:t>A</w:t>
      </w:r>
      <w:r w:rsidR="007157B1">
        <w:rPr>
          <w:rFonts w:cs="Arial"/>
          <w:szCs w:val="24"/>
        </w:rPr>
        <w:t>ssent in March 2022. It amends</w:t>
      </w:r>
      <w:r w:rsidR="001A4E0D" w:rsidRPr="001A4E0D">
        <w:rPr>
          <w:rFonts w:cs="Arial"/>
          <w:szCs w:val="24"/>
        </w:rPr>
        <w:t xml:space="preserve"> the </w:t>
      </w:r>
      <w:r w:rsidR="00C86C79" w:rsidRPr="001A4E0D">
        <w:rPr>
          <w:rFonts w:cs="Arial"/>
          <w:color w:val="000000"/>
          <w:szCs w:val="24"/>
          <w:shd w:val="clear" w:color="auto" w:fill="FFFFFF"/>
        </w:rPr>
        <w:t xml:space="preserve">Public Service Pensions Act 2013 to </w:t>
      </w:r>
      <w:r w:rsidR="00FE5347" w:rsidRPr="001A4E0D">
        <w:rPr>
          <w:rFonts w:cs="Arial"/>
          <w:color w:val="000000"/>
          <w:szCs w:val="24"/>
          <w:shd w:val="clear" w:color="auto" w:fill="FFFFFF"/>
        </w:rPr>
        <w:t xml:space="preserve">rectify </w:t>
      </w:r>
      <w:r w:rsidR="00C86C79" w:rsidRPr="001A4E0D">
        <w:rPr>
          <w:rFonts w:cs="Arial"/>
          <w:color w:val="000000"/>
          <w:szCs w:val="24"/>
          <w:shd w:val="clear" w:color="auto" w:fill="FFFFFF"/>
        </w:rPr>
        <w:t>unlawful discrimination in public service pension schemes</w:t>
      </w:r>
      <w:r w:rsidR="007157B1">
        <w:rPr>
          <w:rFonts w:cs="Arial"/>
          <w:color w:val="000000"/>
          <w:szCs w:val="24"/>
          <w:shd w:val="clear" w:color="auto" w:fill="FFFFFF"/>
        </w:rPr>
        <w:t>.</w:t>
      </w:r>
      <w:r w:rsidR="001A4E0D" w:rsidRPr="001A4E0D">
        <w:rPr>
          <w:rFonts w:cs="Arial"/>
          <w:color w:val="000000"/>
          <w:szCs w:val="24"/>
          <w:shd w:val="clear" w:color="auto" w:fill="FFFFFF"/>
        </w:rPr>
        <w:t xml:space="preserve"> The</w:t>
      </w:r>
      <w:r w:rsidR="001918DD" w:rsidRPr="001A4E0D">
        <w:rPr>
          <w:rFonts w:cs="Arial"/>
          <w:color w:val="000000"/>
          <w:szCs w:val="24"/>
          <w:shd w:val="clear" w:color="auto" w:fill="FFFFFF"/>
        </w:rPr>
        <w:t xml:space="preserve"> </w:t>
      </w:r>
      <w:r w:rsidR="001A4E0D" w:rsidRPr="001A4E0D">
        <w:rPr>
          <w:rFonts w:cs="Arial"/>
          <w:color w:val="000000"/>
          <w:szCs w:val="24"/>
          <w:shd w:val="clear" w:color="auto" w:fill="FFFFFF"/>
        </w:rPr>
        <w:t>updated LGPS Regulations reflecting the</w:t>
      </w:r>
      <w:r w:rsidR="007157B1">
        <w:rPr>
          <w:rFonts w:cs="Arial"/>
          <w:color w:val="000000"/>
          <w:szCs w:val="24"/>
          <w:shd w:val="clear" w:color="auto" w:fill="FFFFFF"/>
        </w:rPr>
        <w:t>se</w:t>
      </w:r>
      <w:r w:rsidR="001A4E0D" w:rsidRPr="001A4E0D">
        <w:rPr>
          <w:rFonts w:cs="Arial"/>
          <w:color w:val="000000"/>
          <w:szCs w:val="24"/>
          <w:shd w:val="clear" w:color="auto" w:fill="FFFFFF"/>
        </w:rPr>
        <w:t xml:space="preserve"> changes </w:t>
      </w:r>
      <w:r w:rsidR="001918DD">
        <w:rPr>
          <w:rFonts w:cs="Arial"/>
          <w:color w:val="000000"/>
          <w:szCs w:val="24"/>
          <w:shd w:val="clear" w:color="auto" w:fill="FFFFFF"/>
        </w:rPr>
        <w:t>have still not been published. They are however expected before the end of December</w:t>
      </w:r>
      <w:r w:rsidR="001A4E0D" w:rsidRPr="001A4E0D">
        <w:rPr>
          <w:rFonts w:cs="Arial"/>
          <w:color w:val="000000"/>
          <w:szCs w:val="24"/>
          <w:shd w:val="clear" w:color="auto" w:fill="FFFFFF"/>
        </w:rPr>
        <w:t xml:space="preserve"> 2022. </w:t>
      </w:r>
    </w:p>
    <w:p w14:paraId="749FE940" w14:textId="1BF4A75C" w:rsidR="00953FF1" w:rsidRPr="001A4E0D" w:rsidRDefault="00C86C79" w:rsidP="001A4E0D">
      <w:pPr>
        <w:ind w:left="720"/>
        <w:jc w:val="both"/>
        <w:rPr>
          <w:rFonts w:cs="Arial"/>
          <w:color w:val="333333"/>
          <w:szCs w:val="24"/>
          <w:lang w:eastAsia="en-GB"/>
        </w:rPr>
      </w:pPr>
      <w:r w:rsidRPr="001A4E0D">
        <w:rPr>
          <w:rFonts w:cs="Arial"/>
          <w:szCs w:val="24"/>
        </w:rPr>
        <w:lastRenderedPageBreak/>
        <w:t xml:space="preserve"> </w:t>
      </w:r>
    </w:p>
    <w:p w14:paraId="19658E5C" w14:textId="7CC3CA71" w:rsidR="002C0432" w:rsidRPr="001A4E0D" w:rsidRDefault="001208EB" w:rsidP="008922F4">
      <w:pPr>
        <w:numPr>
          <w:ilvl w:val="0"/>
          <w:numId w:val="16"/>
        </w:numPr>
        <w:jc w:val="both"/>
      </w:pPr>
      <w:r>
        <w:rPr>
          <w:szCs w:val="24"/>
        </w:rPr>
        <w:t>In the meantime, the Government has provided some information to LGPS software suppliers about the “Mccloud remedy”, to assist them in development work to facilitate implementation of th</w:t>
      </w:r>
      <w:r w:rsidR="008A25CA" w:rsidRPr="001A4E0D">
        <w:t>e necessary changes</w:t>
      </w:r>
      <w:r w:rsidR="001A4E0D">
        <w:t xml:space="preserve">. With the help of our software suppliers, Heywoods, </w:t>
      </w:r>
      <w:r w:rsidR="00C507F1" w:rsidRPr="001A4E0D">
        <w:t>LBH has progressed the collection of data from employers in preparation for the changes when these are eventually implemented.</w:t>
      </w:r>
      <w:r w:rsidR="001A4E0D">
        <w:t xml:space="preserve"> Heywoods advise that having completed this for 80% of our scheme employers LBH is better placed than many administering authorities to implement the changes in 2023. The outstanding employers are mainly academy schools, and work is continuing to collect the requisite data. </w:t>
      </w:r>
    </w:p>
    <w:p w14:paraId="4D2951B1" w14:textId="77777777" w:rsidR="00C86C79" w:rsidRDefault="00C86C79" w:rsidP="00C86C79">
      <w:pPr>
        <w:pStyle w:val="ListParagraph"/>
      </w:pPr>
    </w:p>
    <w:p w14:paraId="24CFA63E" w14:textId="74B7C90E" w:rsidR="00C86C79" w:rsidRPr="00C86C79" w:rsidRDefault="00C86C79" w:rsidP="00C86C79">
      <w:pPr>
        <w:jc w:val="both"/>
        <w:rPr>
          <w:b/>
          <w:bCs/>
        </w:rPr>
      </w:pPr>
      <w:r w:rsidRPr="00C86C79">
        <w:rPr>
          <w:b/>
          <w:bCs/>
        </w:rPr>
        <w:t>Exit cap</w:t>
      </w:r>
    </w:p>
    <w:p w14:paraId="6F4F7758" w14:textId="77777777" w:rsidR="00B77788" w:rsidRDefault="00B77788" w:rsidP="00B77788">
      <w:pPr>
        <w:pStyle w:val="ListParagraph"/>
      </w:pPr>
    </w:p>
    <w:p w14:paraId="5CCAE8BD" w14:textId="66379FA2" w:rsidR="00B77788" w:rsidRPr="00525803" w:rsidRDefault="00B77788" w:rsidP="00BE75CB">
      <w:pPr>
        <w:numPr>
          <w:ilvl w:val="0"/>
          <w:numId w:val="16"/>
        </w:numPr>
        <w:jc w:val="both"/>
      </w:pPr>
      <w:r w:rsidRPr="00525803">
        <w:t xml:space="preserve">As reported </w:t>
      </w:r>
      <w:r w:rsidR="00C86C79" w:rsidRPr="00525803">
        <w:t>previously</w:t>
      </w:r>
      <w:r w:rsidRPr="00525803">
        <w:t>, the</w:t>
      </w:r>
      <w:r w:rsidR="00FC6D76" w:rsidRPr="00525803">
        <w:t xml:space="preserve"> Public Sector</w:t>
      </w:r>
      <w:r w:rsidRPr="00525803">
        <w:t xml:space="preserve"> “Exit Cap” Regulations were repealed in February 2021</w:t>
      </w:r>
      <w:r w:rsidR="00525803" w:rsidRPr="00525803">
        <w:t xml:space="preserve">. The Department for Levelling Up, Communities and Local Government issued statutory guidance for local authorities on 12 </w:t>
      </w:r>
      <w:r w:rsidR="00525803">
        <w:t>M</w:t>
      </w:r>
      <w:r w:rsidR="00525803" w:rsidRPr="00525803">
        <w:t xml:space="preserve">ay 2022. </w:t>
      </w:r>
      <w:r w:rsidR="00525803">
        <w:t xml:space="preserve">The guidance now aligns with the LGPS Regulations in that only strain costs arising from a decision to enhance standard pension benefits count as a “special severance payment”. </w:t>
      </w:r>
    </w:p>
    <w:p w14:paraId="54FF7117" w14:textId="77777777" w:rsidR="008857AA" w:rsidRDefault="008857AA" w:rsidP="008857AA">
      <w:pPr>
        <w:jc w:val="both"/>
      </w:pPr>
    </w:p>
    <w:p w14:paraId="3F0C3CB9" w14:textId="77777777" w:rsidR="008857AA" w:rsidRDefault="008857AA" w:rsidP="008857AA">
      <w:pPr>
        <w:tabs>
          <w:tab w:val="left" w:pos="2020"/>
        </w:tabs>
        <w:jc w:val="both"/>
        <w:rPr>
          <w:b/>
          <w:bCs/>
        </w:rPr>
      </w:pPr>
      <w:r w:rsidRPr="008857AA">
        <w:rPr>
          <w:b/>
          <w:bCs/>
        </w:rPr>
        <w:t>Other Matters</w:t>
      </w:r>
    </w:p>
    <w:p w14:paraId="4B3A6FDB" w14:textId="77777777" w:rsidR="008857AA" w:rsidRDefault="008857AA" w:rsidP="008857AA">
      <w:pPr>
        <w:tabs>
          <w:tab w:val="left" w:pos="2020"/>
        </w:tabs>
        <w:jc w:val="both"/>
        <w:rPr>
          <w:b/>
          <w:bCs/>
        </w:rPr>
      </w:pPr>
    </w:p>
    <w:p w14:paraId="0F5AAC11" w14:textId="7C4C3752" w:rsidR="008857AA" w:rsidRPr="00A526B0" w:rsidRDefault="008857AA" w:rsidP="008857AA">
      <w:pPr>
        <w:tabs>
          <w:tab w:val="left" w:pos="2020"/>
        </w:tabs>
        <w:jc w:val="both"/>
        <w:rPr>
          <w:b/>
          <w:bCs/>
        </w:rPr>
      </w:pPr>
      <w:r w:rsidRPr="00A526B0">
        <w:rPr>
          <w:b/>
          <w:bCs/>
        </w:rPr>
        <w:t>Scheme Advisory Board</w:t>
      </w:r>
      <w:r w:rsidRPr="00A526B0">
        <w:rPr>
          <w:b/>
          <w:bCs/>
        </w:rPr>
        <w:tab/>
        <w:t>(SAB)</w:t>
      </w:r>
    </w:p>
    <w:p w14:paraId="12F32E11" w14:textId="77777777" w:rsidR="008857AA" w:rsidRPr="00A526B0" w:rsidRDefault="008857AA" w:rsidP="008857AA">
      <w:pPr>
        <w:tabs>
          <w:tab w:val="left" w:pos="2020"/>
        </w:tabs>
        <w:jc w:val="both"/>
        <w:rPr>
          <w:b/>
          <w:bCs/>
        </w:rPr>
      </w:pPr>
    </w:p>
    <w:p w14:paraId="67A407DE" w14:textId="3968D3BC" w:rsidR="00191726" w:rsidRPr="001208EB" w:rsidRDefault="008857AA" w:rsidP="001208EB">
      <w:pPr>
        <w:numPr>
          <w:ilvl w:val="0"/>
          <w:numId w:val="16"/>
        </w:numPr>
        <w:jc w:val="both"/>
        <w:rPr>
          <w:szCs w:val="24"/>
        </w:rPr>
      </w:pPr>
      <w:r w:rsidRPr="00A526B0">
        <w:t xml:space="preserve"> The </w:t>
      </w:r>
      <w:r w:rsidR="00191726" w:rsidRPr="00A526B0">
        <w:t>SAB’s</w:t>
      </w:r>
      <w:r w:rsidR="00F479B3" w:rsidRPr="00A526B0">
        <w:t xml:space="preserve"> most recent meeting was </w:t>
      </w:r>
      <w:r w:rsidR="00A526B0" w:rsidRPr="00A526B0">
        <w:t>on 6 June 2022</w:t>
      </w:r>
      <w:r w:rsidR="001208EB">
        <w:t>, and information about that meeting was reported to the Board’s last meeting.</w:t>
      </w:r>
      <w:r w:rsidR="00A526B0" w:rsidRPr="001208EB">
        <w:rPr>
          <w:szCs w:val="24"/>
        </w:rPr>
        <w:t xml:space="preserve"> </w:t>
      </w:r>
      <w:r w:rsidR="00C63471" w:rsidRPr="001208EB">
        <w:rPr>
          <w:szCs w:val="24"/>
        </w:rPr>
        <w:t xml:space="preserve"> </w:t>
      </w:r>
    </w:p>
    <w:p w14:paraId="2C999A25" w14:textId="77777777" w:rsidR="00C63471" w:rsidRPr="00A526B0" w:rsidRDefault="00C63471" w:rsidP="00C63471">
      <w:pPr>
        <w:pStyle w:val="ListParagraph"/>
        <w:ind w:left="1440"/>
        <w:jc w:val="both"/>
        <w:rPr>
          <w:sz w:val="24"/>
          <w:szCs w:val="24"/>
        </w:rPr>
      </w:pPr>
    </w:p>
    <w:p w14:paraId="1AAA54A6" w14:textId="4A392161" w:rsidR="00A526B0" w:rsidRPr="001208EB" w:rsidRDefault="001208EB" w:rsidP="001208EB">
      <w:pPr>
        <w:numPr>
          <w:ilvl w:val="0"/>
          <w:numId w:val="16"/>
        </w:numPr>
        <w:jc w:val="both"/>
        <w:rPr>
          <w:b/>
          <w:bCs/>
        </w:rPr>
      </w:pPr>
      <w:r>
        <w:t>SAB agendas a</w:t>
      </w:r>
      <w:r w:rsidR="00191726" w:rsidRPr="00A526B0">
        <w:t xml:space="preserve">nd papers can be found at the following link </w:t>
      </w:r>
      <w:hyperlink r:id="rId8" w:history="1">
        <w:r w:rsidR="00191726" w:rsidRPr="00A526B0">
          <w:rPr>
            <w:rStyle w:val="Hyperlink"/>
          </w:rPr>
          <w:t>https://lgpsboard.org/index.php/about-the-board/prev-meetings</w:t>
        </w:r>
      </w:hyperlink>
      <w:r w:rsidR="00191726" w:rsidRPr="00A526B0">
        <w:t xml:space="preserve"> </w:t>
      </w:r>
      <w:r w:rsidR="00A526B0" w:rsidRPr="001208EB">
        <w:rPr>
          <w:rFonts w:cs="Arial"/>
          <w:color w:val="333333"/>
          <w:szCs w:val="24"/>
          <w:shd w:val="clear" w:color="auto" w:fill="FFFFFF"/>
          <w:lang w:eastAsia="en-GB"/>
        </w:rPr>
        <w:t> </w:t>
      </w:r>
    </w:p>
    <w:p w14:paraId="7455BE00" w14:textId="77777777" w:rsidR="001208EB" w:rsidRDefault="001208EB" w:rsidP="008857AA">
      <w:pPr>
        <w:jc w:val="both"/>
        <w:rPr>
          <w:b/>
          <w:bCs/>
        </w:rPr>
      </w:pPr>
    </w:p>
    <w:p w14:paraId="1D6D296D" w14:textId="723B51B2" w:rsidR="008857AA" w:rsidRDefault="008857AA" w:rsidP="001208EB">
      <w:pPr>
        <w:tabs>
          <w:tab w:val="left" w:pos="3219"/>
        </w:tabs>
        <w:jc w:val="both"/>
        <w:rPr>
          <w:b/>
          <w:bCs/>
        </w:rPr>
      </w:pPr>
      <w:r w:rsidRPr="008857AA">
        <w:rPr>
          <w:b/>
          <w:bCs/>
        </w:rPr>
        <w:t>Triennial Valuation 2022</w:t>
      </w:r>
    </w:p>
    <w:p w14:paraId="6D6A1812" w14:textId="77777777" w:rsidR="008857AA" w:rsidRPr="008857AA" w:rsidRDefault="008857AA" w:rsidP="008857AA">
      <w:pPr>
        <w:jc w:val="both"/>
        <w:rPr>
          <w:b/>
          <w:bCs/>
        </w:rPr>
      </w:pPr>
    </w:p>
    <w:p w14:paraId="1B5B8763" w14:textId="74FA8A36" w:rsidR="00C8466F" w:rsidRDefault="00C63471" w:rsidP="00480578">
      <w:pPr>
        <w:numPr>
          <w:ilvl w:val="0"/>
          <w:numId w:val="16"/>
        </w:numPr>
        <w:jc w:val="both"/>
      </w:pPr>
      <w:r>
        <w:t xml:space="preserve"> </w:t>
      </w:r>
      <w:r w:rsidR="00C8466F">
        <w:t xml:space="preserve">As previously reported, the </w:t>
      </w:r>
      <w:r w:rsidR="00901579" w:rsidRPr="001208EB">
        <w:t>Fund’s actuary (Laura McInroy of Hymans Robertson)</w:t>
      </w:r>
      <w:r w:rsidR="00C8466F">
        <w:t xml:space="preserve"> has delivered three presentations to the Pension Fund Committee about the triennial valuation, which will be based upon the Fund’s position at 31 March 2022 </w:t>
      </w:r>
    </w:p>
    <w:p w14:paraId="19CC3B83" w14:textId="77777777" w:rsidR="00C8466F" w:rsidRDefault="00C8466F" w:rsidP="00C8466F">
      <w:pPr>
        <w:pStyle w:val="ListParagraph"/>
        <w:numPr>
          <w:ilvl w:val="0"/>
          <w:numId w:val="35"/>
        </w:numPr>
        <w:jc w:val="both"/>
        <w:rPr>
          <w:sz w:val="24"/>
          <w:szCs w:val="24"/>
        </w:rPr>
      </w:pPr>
      <w:r>
        <w:rPr>
          <w:sz w:val="24"/>
          <w:szCs w:val="24"/>
        </w:rPr>
        <w:t>24 November 2021</w:t>
      </w:r>
    </w:p>
    <w:p w14:paraId="3996B280" w14:textId="77777777" w:rsidR="00C8466F" w:rsidRDefault="00901579" w:rsidP="00C8466F">
      <w:pPr>
        <w:pStyle w:val="ListParagraph"/>
        <w:numPr>
          <w:ilvl w:val="0"/>
          <w:numId w:val="35"/>
        </w:numPr>
        <w:jc w:val="both"/>
        <w:rPr>
          <w:sz w:val="24"/>
          <w:szCs w:val="24"/>
        </w:rPr>
      </w:pPr>
      <w:r w:rsidRPr="00C8466F">
        <w:rPr>
          <w:sz w:val="24"/>
          <w:szCs w:val="24"/>
        </w:rPr>
        <w:t xml:space="preserve">9 March 2022 </w:t>
      </w:r>
      <w:r w:rsidR="00C8466F">
        <w:rPr>
          <w:sz w:val="24"/>
          <w:szCs w:val="24"/>
        </w:rPr>
        <w:t xml:space="preserve">– covering the key assumptions to be used in the Valuation </w:t>
      </w:r>
    </w:p>
    <w:p w14:paraId="19DAA2BC" w14:textId="77777777" w:rsidR="00C8466F" w:rsidRDefault="00C8466F" w:rsidP="00C8466F">
      <w:pPr>
        <w:pStyle w:val="ListParagraph"/>
        <w:numPr>
          <w:ilvl w:val="0"/>
          <w:numId w:val="35"/>
        </w:numPr>
        <w:jc w:val="both"/>
        <w:rPr>
          <w:sz w:val="24"/>
          <w:szCs w:val="24"/>
        </w:rPr>
      </w:pPr>
      <w:r>
        <w:rPr>
          <w:sz w:val="24"/>
          <w:szCs w:val="24"/>
        </w:rPr>
        <w:t>26 July 2022 – an update on progress to date and on the next phase of the valuation work, and in the process bringing new members of the Committee up to speed on the valuation process and approach.</w:t>
      </w:r>
    </w:p>
    <w:p w14:paraId="2BAB85BD" w14:textId="77777777" w:rsidR="00C63471" w:rsidRPr="00C8466F" w:rsidRDefault="00C63471" w:rsidP="00C63471">
      <w:pPr>
        <w:ind w:left="720"/>
        <w:jc w:val="both"/>
        <w:rPr>
          <w:szCs w:val="24"/>
        </w:rPr>
      </w:pPr>
    </w:p>
    <w:p w14:paraId="796A079E" w14:textId="4274FB70" w:rsidR="00183438" w:rsidRDefault="00183438" w:rsidP="00074BDD">
      <w:pPr>
        <w:numPr>
          <w:ilvl w:val="0"/>
          <w:numId w:val="16"/>
        </w:numPr>
        <w:jc w:val="both"/>
        <w:rPr>
          <w:szCs w:val="24"/>
        </w:rPr>
      </w:pPr>
      <w:r w:rsidRPr="00183438">
        <w:rPr>
          <w:szCs w:val="24"/>
        </w:rPr>
        <w:t>Laura McInroy is about to begin a period of maternity leave</w:t>
      </w:r>
      <w:r>
        <w:rPr>
          <w:szCs w:val="24"/>
        </w:rPr>
        <w:t>, and her colleague Steven Law will be covering her responsibilities during that time. Steven will be presenting a report to the forthcoming meeting of the Pension Fund Committee on 12</w:t>
      </w:r>
      <w:r w:rsidRPr="00183438">
        <w:rPr>
          <w:szCs w:val="24"/>
          <w:vertAlign w:val="superscript"/>
        </w:rPr>
        <w:t>th</w:t>
      </w:r>
      <w:r>
        <w:rPr>
          <w:szCs w:val="24"/>
        </w:rPr>
        <w:t xml:space="preserve"> October 2022 (please note this meeting was originally due to take place on 19</w:t>
      </w:r>
      <w:r w:rsidRPr="00183438">
        <w:rPr>
          <w:szCs w:val="24"/>
          <w:vertAlign w:val="superscript"/>
        </w:rPr>
        <w:t>th</w:t>
      </w:r>
      <w:r>
        <w:rPr>
          <w:szCs w:val="24"/>
        </w:rPr>
        <w:t xml:space="preserve"> September but was rescheduled because of the funeral of Queen Elizabeth II on that day.) </w:t>
      </w:r>
    </w:p>
    <w:p w14:paraId="39D7C86D" w14:textId="77777777" w:rsidR="00183438" w:rsidRDefault="00183438" w:rsidP="00183438">
      <w:pPr>
        <w:ind w:left="720"/>
        <w:jc w:val="both"/>
        <w:rPr>
          <w:szCs w:val="24"/>
        </w:rPr>
      </w:pPr>
    </w:p>
    <w:p w14:paraId="2AF95B24" w14:textId="5AF6BA8E" w:rsidR="00183438" w:rsidRDefault="00183438" w:rsidP="00074BDD">
      <w:pPr>
        <w:numPr>
          <w:ilvl w:val="0"/>
          <w:numId w:val="16"/>
        </w:numPr>
        <w:jc w:val="both"/>
        <w:rPr>
          <w:szCs w:val="24"/>
        </w:rPr>
      </w:pPr>
      <w:r>
        <w:rPr>
          <w:szCs w:val="24"/>
        </w:rPr>
        <w:t xml:space="preserve"> The presentation on 12</w:t>
      </w:r>
      <w:r w:rsidRPr="00183438">
        <w:rPr>
          <w:szCs w:val="24"/>
          <w:vertAlign w:val="superscript"/>
        </w:rPr>
        <w:t>th</w:t>
      </w:r>
      <w:r>
        <w:rPr>
          <w:szCs w:val="24"/>
        </w:rPr>
        <w:t xml:space="preserve"> October will cover two items</w:t>
      </w:r>
    </w:p>
    <w:p w14:paraId="465FC362" w14:textId="1AB03D46" w:rsidR="00183438" w:rsidRPr="00D56CAE" w:rsidRDefault="00183438" w:rsidP="00183438">
      <w:pPr>
        <w:pStyle w:val="ListParagraph"/>
        <w:numPr>
          <w:ilvl w:val="0"/>
          <w:numId w:val="36"/>
        </w:numPr>
        <w:jc w:val="both"/>
        <w:rPr>
          <w:sz w:val="24"/>
          <w:szCs w:val="24"/>
        </w:rPr>
      </w:pPr>
      <w:r w:rsidRPr="00D56CAE">
        <w:rPr>
          <w:sz w:val="24"/>
          <w:szCs w:val="24"/>
        </w:rPr>
        <w:lastRenderedPageBreak/>
        <w:t>Initial “</w:t>
      </w:r>
      <w:r w:rsidR="00D56CAE" w:rsidRPr="00D56CAE">
        <w:rPr>
          <w:sz w:val="24"/>
          <w:szCs w:val="24"/>
        </w:rPr>
        <w:t>W</w:t>
      </w:r>
      <w:r w:rsidRPr="00D56CAE">
        <w:rPr>
          <w:sz w:val="24"/>
          <w:szCs w:val="24"/>
        </w:rPr>
        <w:t>hole Fund” results</w:t>
      </w:r>
    </w:p>
    <w:p w14:paraId="762B5841" w14:textId="1857C568" w:rsidR="00D56CAE" w:rsidRPr="00D56CAE" w:rsidRDefault="00D56CAE" w:rsidP="00183438">
      <w:pPr>
        <w:pStyle w:val="ListParagraph"/>
        <w:numPr>
          <w:ilvl w:val="0"/>
          <w:numId w:val="36"/>
        </w:numPr>
        <w:jc w:val="both"/>
        <w:rPr>
          <w:sz w:val="24"/>
          <w:szCs w:val="24"/>
        </w:rPr>
      </w:pPr>
      <w:r>
        <w:rPr>
          <w:sz w:val="24"/>
          <w:szCs w:val="24"/>
        </w:rPr>
        <w:t xml:space="preserve">Proposed LBH contribution strategy. </w:t>
      </w:r>
    </w:p>
    <w:p w14:paraId="09B9C602" w14:textId="77777777" w:rsidR="00183438" w:rsidRDefault="00183438" w:rsidP="00183438">
      <w:pPr>
        <w:pStyle w:val="ListParagraph"/>
        <w:rPr>
          <w:szCs w:val="24"/>
        </w:rPr>
      </w:pPr>
    </w:p>
    <w:p w14:paraId="55E0BE35" w14:textId="1CDED0B4" w:rsidR="00183438" w:rsidRPr="00183438" w:rsidRDefault="00183438" w:rsidP="00074BDD">
      <w:pPr>
        <w:numPr>
          <w:ilvl w:val="0"/>
          <w:numId w:val="16"/>
        </w:numPr>
        <w:jc w:val="both"/>
        <w:rPr>
          <w:szCs w:val="24"/>
        </w:rPr>
      </w:pPr>
      <w:r>
        <w:t>As indicated in paragraph 7 above, t</w:t>
      </w:r>
      <w:r w:rsidRPr="00D52F09">
        <w:t xml:space="preserve">here </w:t>
      </w:r>
      <w:r>
        <w:t>were</w:t>
      </w:r>
      <w:r w:rsidRPr="00D52F09">
        <w:t xml:space="preserve"> some problems obtaining scheme member data from the Avanti Group of academy schools (the Group has </w:t>
      </w:r>
      <w:r>
        <w:t>four</w:t>
      </w:r>
      <w:r w:rsidRPr="00D52F09">
        <w:t xml:space="preserve"> schools in LBH plus a number in other areas / LGPS Funds, and the problem extends across the group)</w:t>
      </w:r>
      <w:r>
        <w:t>.</w:t>
      </w:r>
      <w:r w:rsidRPr="00D52F09">
        <w:t xml:space="preserve"> As the </w:t>
      </w:r>
      <w:r>
        <w:t xml:space="preserve">four </w:t>
      </w:r>
      <w:r w:rsidRPr="00D52F09">
        <w:t>employers are small in the context of the LBH Fund (0.6% of the membership in total), Hymans have been able to deploy a “work around” to produce initial whole fund results</w:t>
      </w:r>
      <w:r w:rsidRPr="002679C3">
        <w:t>.</w:t>
      </w:r>
    </w:p>
    <w:p w14:paraId="26A0332E" w14:textId="2B1DDED8" w:rsidR="00183438" w:rsidRPr="00183438" w:rsidRDefault="00183438" w:rsidP="00183438">
      <w:pPr>
        <w:ind w:left="720"/>
        <w:jc w:val="both"/>
        <w:rPr>
          <w:szCs w:val="24"/>
        </w:rPr>
      </w:pPr>
    </w:p>
    <w:p w14:paraId="7D5C3E36" w14:textId="19019BD8" w:rsidR="00D56CAE" w:rsidRPr="00D56CAE" w:rsidRDefault="00D56CAE" w:rsidP="00D56CAE">
      <w:pPr>
        <w:numPr>
          <w:ilvl w:val="0"/>
          <w:numId w:val="16"/>
        </w:numPr>
        <w:jc w:val="both"/>
        <w:rPr>
          <w:szCs w:val="24"/>
        </w:rPr>
      </w:pPr>
      <w:r w:rsidRPr="00D56CAE">
        <w:rPr>
          <w:szCs w:val="24"/>
        </w:rPr>
        <w:t>The timetable for the remainder of the Triennial Valuation process is summarised as follows:</w:t>
      </w:r>
    </w:p>
    <w:p w14:paraId="56CBA11E" w14:textId="77777777" w:rsidR="00D56CAE" w:rsidRPr="000418B6" w:rsidRDefault="00D56CAE" w:rsidP="00D56CAE">
      <w:pPr>
        <w:pStyle w:val="ListParagraph"/>
        <w:numPr>
          <w:ilvl w:val="0"/>
          <w:numId w:val="38"/>
        </w:numPr>
        <w:jc w:val="both"/>
        <w:rPr>
          <w:sz w:val="24"/>
          <w:szCs w:val="24"/>
        </w:rPr>
      </w:pPr>
      <w:r w:rsidRPr="000418B6">
        <w:rPr>
          <w:sz w:val="24"/>
          <w:szCs w:val="24"/>
        </w:rPr>
        <w:t>PF Committee meeting 23 November 2022</w:t>
      </w:r>
    </w:p>
    <w:p w14:paraId="5CF0CD58" w14:textId="62CCA124" w:rsidR="00D56CAE" w:rsidRPr="000418B6" w:rsidRDefault="00D56CAE" w:rsidP="00D56CAE">
      <w:pPr>
        <w:pStyle w:val="ListParagraph"/>
        <w:numPr>
          <w:ilvl w:val="1"/>
          <w:numId w:val="38"/>
        </w:numPr>
        <w:jc w:val="both"/>
        <w:rPr>
          <w:sz w:val="24"/>
          <w:szCs w:val="24"/>
        </w:rPr>
      </w:pPr>
      <w:r w:rsidRPr="000418B6">
        <w:rPr>
          <w:sz w:val="24"/>
          <w:szCs w:val="24"/>
        </w:rPr>
        <w:t xml:space="preserve">Consideration of draft Funding Strategy Statement </w:t>
      </w:r>
      <w:r>
        <w:rPr>
          <w:sz w:val="24"/>
          <w:szCs w:val="24"/>
        </w:rPr>
        <w:t xml:space="preserve">(FSS) </w:t>
      </w:r>
      <w:r w:rsidRPr="000418B6">
        <w:rPr>
          <w:sz w:val="24"/>
          <w:szCs w:val="24"/>
        </w:rPr>
        <w:t>and related policies – for employer consultation</w:t>
      </w:r>
    </w:p>
    <w:p w14:paraId="1D0293D2" w14:textId="77777777" w:rsidR="00D56CAE" w:rsidRPr="000418B6" w:rsidRDefault="00D56CAE" w:rsidP="00D56CAE">
      <w:pPr>
        <w:pStyle w:val="ListParagraph"/>
        <w:numPr>
          <w:ilvl w:val="1"/>
          <w:numId w:val="38"/>
        </w:numPr>
        <w:jc w:val="both"/>
        <w:rPr>
          <w:sz w:val="24"/>
          <w:szCs w:val="24"/>
        </w:rPr>
      </w:pPr>
      <w:r w:rsidRPr="000418B6">
        <w:rPr>
          <w:sz w:val="24"/>
          <w:szCs w:val="24"/>
        </w:rPr>
        <w:t xml:space="preserve">Results for “non LBH” employers </w:t>
      </w:r>
    </w:p>
    <w:p w14:paraId="06ED9385" w14:textId="63E10FF0" w:rsidR="00D56CAE" w:rsidRPr="000418B6" w:rsidRDefault="00D56CAE" w:rsidP="00D56CAE">
      <w:pPr>
        <w:pStyle w:val="ListParagraph"/>
        <w:numPr>
          <w:ilvl w:val="0"/>
          <w:numId w:val="38"/>
        </w:numPr>
        <w:jc w:val="both"/>
        <w:rPr>
          <w:sz w:val="24"/>
          <w:szCs w:val="24"/>
        </w:rPr>
      </w:pPr>
      <w:r w:rsidRPr="000418B6">
        <w:rPr>
          <w:sz w:val="24"/>
          <w:szCs w:val="24"/>
        </w:rPr>
        <w:t xml:space="preserve">Early December – Employer Forum (date tbc) </w:t>
      </w:r>
      <w:r>
        <w:rPr>
          <w:sz w:val="24"/>
          <w:szCs w:val="24"/>
        </w:rPr>
        <w:t>– this will be the way in which we consult employers on the FSS)</w:t>
      </w:r>
    </w:p>
    <w:p w14:paraId="6340F994" w14:textId="77777777" w:rsidR="00D56CAE" w:rsidRPr="000418B6" w:rsidRDefault="00D56CAE" w:rsidP="00D56CAE">
      <w:pPr>
        <w:pStyle w:val="ListParagraph"/>
        <w:numPr>
          <w:ilvl w:val="0"/>
          <w:numId w:val="38"/>
        </w:numPr>
        <w:jc w:val="both"/>
        <w:rPr>
          <w:sz w:val="24"/>
          <w:szCs w:val="24"/>
        </w:rPr>
      </w:pPr>
      <w:r w:rsidRPr="000418B6">
        <w:rPr>
          <w:sz w:val="24"/>
          <w:szCs w:val="24"/>
        </w:rPr>
        <w:t xml:space="preserve">PF Committee – 29 March 2023 </w:t>
      </w:r>
    </w:p>
    <w:p w14:paraId="4EB39FAC" w14:textId="77777777" w:rsidR="00D56CAE" w:rsidRPr="000418B6" w:rsidRDefault="00D56CAE" w:rsidP="00D56CAE">
      <w:pPr>
        <w:pStyle w:val="ListParagraph"/>
        <w:numPr>
          <w:ilvl w:val="1"/>
          <w:numId w:val="38"/>
        </w:numPr>
        <w:jc w:val="both"/>
        <w:rPr>
          <w:sz w:val="24"/>
          <w:szCs w:val="24"/>
        </w:rPr>
      </w:pPr>
      <w:r w:rsidRPr="000418B6">
        <w:rPr>
          <w:sz w:val="24"/>
          <w:szCs w:val="24"/>
        </w:rPr>
        <w:t xml:space="preserve">Final valuation report </w:t>
      </w:r>
    </w:p>
    <w:p w14:paraId="5C015B74" w14:textId="77777777" w:rsidR="00D56CAE" w:rsidRPr="000418B6" w:rsidRDefault="00D56CAE" w:rsidP="00D56CAE">
      <w:pPr>
        <w:pStyle w:val="ListParagraph"/>
        <w:numPr>
          <w:ilvl w:val="1"/>
          <w:numId w:val="38"/>
        </w:numPr>
        <w:jc w:val="both"/>
        <w:rPr>
          <w:sz w:val="24"/>
          <w:szCs w:val="24"/>
        </w:rPr>
      </w:pPr>
      <w:r w:rsidRPr="000418B6">
        <w:rPr>
          <w:sz w:val="24"/>
          <w:szCs w:val="24"/>
        </w:rPr>
        <w:t>Approval of Funding Strategy Statement</w:t>
      </w:r>
    </w:p>
    <w:p w14:paraId="3B1E6667" w14:textId="77777777" w:rsidR="00D56CAE" w:rsidRPr="000418B6" w:rsidRDefault="00D56CAE" w:rsidP="00D56CAE">
      <w:pPr>
        <w:pStyle w:val="ListParagraph"/>
        <w:numPr>
          <w:ilvl w:val="0"/>
          <w:numId w:val="38"/>
        </w:numPr>
        <w:jc w:val="both"/>
        <w:rPr>
          <w:sz w:val="24"/>
          <w:szCs w:val="24"/>
        </w:rPr>
      </w:pPr>
      <w:r w:rsidRPr="000418B6">
        <w:rPr>
          <w:sz w:val="24"/>
          <w:szCs w:val="24"/>
        </w:rPr>
        <w:t xml:space="preserve">By 31 </w:t>
      </w:r>
      <w:r>
        <w:rPr>
          <w:sz w:val="24"/>
          <w:szCs w:val="24"/>
        </w:rPr>
        <w:t>M</w:t>
      </w:r>
      <w:r w:rsidRPr="000418B6">
        <w:rPr>
          <w:sz w:val="24"/>
          <w:szCs w:val="24"/>
        </w:rPr>
        <w:t xml:space="preserve">arch 2023 </w:t>
      </w:r>
      <w:r>
        <w:rPr>
          <w:sz w:val="24"/>
          <w:szCs w:val="24"/>
        </w:rPr>
        <w:t xml:space="preserve">(statutory deadline) </w:t>
      </w:r>
      <w:r w:rsidRPr="000418B6">
        <w:rPr>
          <w:sz w:val="24"/>
          <w:szCs w:val="24"/>
        </w:rPr>
        <w:t xml:space="preserve">– </w:t>
      </w:r>
      <w:r>
        <w:rPr>
          <w:sz w:val="24"/>
          <w:szCs w:val="24"/>
        </w:rPr>
        <w:t xml:space="preserve">Final Report including </w:t>
      </w:r>
      <w:r w:rsidRPr="000418B6">
        <w:rPr>
          <w:sz w:val="24"/>
          <w:szCs w:val="24"/>
        </w:rPr>
        <w:t>Rates and Adjustments Certificate issued</w:t>
      </w:r>
    </w:p>
    <w:p w14:paraId="184B6186" w14:textId="63B1E881" w:rsidR="00D56CAE" w:rsidRPr="00D56CAE" w:rsidRDefault="00D56CAE" w:rsidP="00D56CAE">
      <w:pPr>
        <w:pStyle w:val="ListParagraph"/>
        <w:numPr>
          <w:ilvl w:val="0"/>
          <w:numId w:val="38"/>
        </w:numPr>
        <w:jc w:val="both"/>
      </w:pPr>
      <w:r w:rsidRPr="000418B6">
        <w:rPr>
          <w:sz w:val="24"/>
          <w:szCs w:val="24"/>
        </w:rPr>
        <w:t>From 1 April 2023 onwards – new contribution rates payable by employers</w:t>
      </w:r>
      <w:r>
        <w:rPr>
          <w:sz w:val="24"/>
          <w:szCs w:val="24"/>
        </w:rPr>
        <w:t>.</w:t>
      </w:r>
    </w:p>
    <w:p w14:paraId="3B31767A" w14:textId="77777777" w:rsidR="00D56CAE" w:rsidRDefault="00D56CAE" w:rsidP="00D56CAE">
      <w:pPr>
        <w:pStyle w:val="ListParagraph"/>
        <w:ind w:left="1800"/>
        <w:jc w:val="both"/>
      </w:pPr>
    </w:p>
    <w:p w14:paraId="1A6A0A9F" w14:textId="59D6C7B3" w:rsidR="00D56CAE" w:rsidRDefault="00D56CAE" w:rsidP="003D2E90">
      <w:pPr>
        <w:numPr>
          <w:ilvl w:val="0"/>
          <w:numId w:val="16"/>
        </w:numPr>
        <w:jc w:val="both"/>
        <w:rPr>
          <w:szCs w:val="24"/>
        </w:rPr>
      </w:pPr>
      <w:r>
        <w:rPr>
          <w:szCs w:val="24"/>
        </w:rPr>
        <w:t xml:space="preserve"> Following discussions with the actuary, the Funding Strategy Statement will be a much simpler document than the current version – but it will sit alongside a number of key policies which will set out how the Fund deals with employer events, including new admissions and cessations. The draft policies will be brought to the Board for consideration / comment as soon as these are available. </w:t>
      </w:r>
    </w:p>
    <w:p w14:paraId="191F7E66" w14:textId="37E7EBF4" w:rsidR="00901579" w:rsidRPr="001208EB" w:rsidRDefault="00901579" w:rsidP="00D56CAE">
      <w:pPr>
        <w:tabs>
          <w:tab w:val="left" w:pos="2487"/>
        </w:tabs>
        <w:ind w:left="720"/>
        <w:jc w:val="both"/>
        <w:rPr>
          <w:szCs w:val="24"/>
        </w:rPr>
      </w:pPr>
      <w:r w:rsidRPr="00183438">
        <w:rPr>
          <w:szCs w:val="24"/>
        </w:rPr>
        <w:t xml:space="preserve"> </w:t>
      </w:r>
      <w:r w:rsidR="00C63471" w:rsidRPr="00183438">
        <w:rPr>
          <w:szCs w:val="24"/>
        </w:rPr>
        <w:t xml:space="preserve"> </w:t>
      </w:r>
      <w:r w:rsidR="00D56CAE">
        <w:rPr>
          <w:szCs w:val="24"/>
        </w:rPr>
        <w:tab/>
      </w:r>
    </w:p>
    <w:p w14:paraId="6B947565" w14:textId="2C75A767" w:rsidR="008857AA" w:rsidRPr="001208EB" w:rsidRDefault="008A750D" w:rsidP="00480578">
      <w:pPr>
        <w:numPr>
          <w:ilvl w:val="0"/>
          <w:numId w:val="16"/>
        </w:numPr>
        <w:jc w:val="both"/>
      </w:pPr>
      <w:r w:rsidRPr="001208EB">
        <w:t>Further reports will be submitted to the Pension Fund Committee and to the Board as the valuation work progresses.</w:t>
      </w:r>
      <w:r w:rsidR="008857AA" w:rsidRPr="001208EB">
        <w:t xml:space="preserve"> </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6F5E5C69" w14:textId="7206A9D9" w:rsidR="00C305BC" w:rsidRDefault="00FF5D5C" w:rsidP="00A30436">
      <w:pPr>
        <w:numPr>
          <w:ilvl w:val="0"/>
          <w:numId w:val="16"/>
        </w:numPr>
        <w:jc w:val="both"/>
        <w:rPr>
          <w:szCs w:val="24"/>
        </w:rPr>
      </w:pPr>
      <w:r w:rsidRPr="00C305BC">
        <w:rPr>
          <w:szCs w:val="24"/>
        </w:rPr>
        <w:t xml:space="preserve"> </w:t>
      </w:r>
      <w:bookmarkStart w:id="0" w:name="_Hlk107326335"/>
      <w:r w:rsidR="002B4AF4" w:rsidRPr="00C305BC">
        <w:rPr>
          <w:szCs w:val="24"/>
        </w:rPr>
        <w:t>There are no direct legal implications arising from this report.</w:t>
      </w:r>
    </w:p>
    <w:p w14:paraId="04AED2CF" w14:textId="77777777" w:rsidR="00C305BC" w:rsidRDefault="00C305BC" w:rsidP="00C305BC">
      <w:pPr>
        <w:ind w:left="720"/>
        <w:jc w:val="both"/>
        <w:rPr>
          <w:szCs w:val="24"/>
        </w:rPr>
      </w:pPr>
    </w:p>
    <w:p w14:paraId="171CADE6" w14:textId="77777777" w:rsidR="001208EB" w:rsidRPr="001208EB" w:rsidRDefault="001208EB" w:rsidP="001208EB">
      <w:pPr>
        <w:numPr>
          <w:ilvl w:val="0"/>
          <w:numId w:val="16"/>
        </w:numPr>
        <w:jc w:val="both"/>
        <w:rPr>
          <w:szCs w:val="24"/>
        </w:rPr>
      </w:pPr>
      <w:r w:rsidRPr="001208EB">
        <w:rPr>
          <w:szCs w:val="24"/>
        </w:rPr>
        <w:t xml:space="preserve">The terms of reference for the Board include the Board’s role as set out in the following paragraphs. </w:t>
      </w:r>
    </w:p>
    <w:p w14:paraId="4248138A" w14:textId="77777777" w:rsidR="001208EB" w:rsidRDefault="001208EB" w:rsidP="001208EB">
      <w:pPr>
        <w:pStyle w:val="ListParagraph"/>
        <w:rPr>
          <w:szCs w:val="24"/>
        </w:rPr>
      </w:pPr>
    </w:p>
    <w:p w14:paraId="62227DCE" w14:textId="77777777" w:rsidR="001208EB" w:rsidRPr="00B17A17" w:rsidRDefault="001208EB" w:rsidP="001208EB">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60413E85"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lastRenderedPageBreak/>
        <w:t>securing compliance with the LGPS regulations and other legislation relating to the governance and administration of the LGPS;</w:t>
      </w:r>
    </w:p>
    <w:p w14:paraId="420869BB"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57CCF69C" w14:textId="77777777" w:rsidR="001208EB" w:rsidRPr="00B17A17" w:rsidRDefault="001208EB" w:rsidP="001208EB">
      <w:pPr>
        <w:pStyle w:val="ListParagraph"/>
        <w:numPr>
          <w:ilvl w:val="0"/>
          <w:numId w:val="34"/>
        </w:numPr>
        <w:shd w:val="clear" w:color="auto" w:fill="FFFFFF"/>
        <w:spacing w:after="160"/>
        <w:rPr>
          <w:color w:val="262626"/>
          <w:sz w:val="24"/>
          <w:szCs w:val="24"/>
        </w:rPr>
      </w:pPr>
      <w:r w:rsidRPr="00B17A17">
        <w:rPr>
          <w:color w:val="262626"/>
          <w:sz w:val="24"/>
          <w:szCs w:val="24"/>
        </w:rPr>
        <w:t>such other matters the LGPS regulations may specify.</w:t>
      </w:r>
    </w:p>
    <w:p w14:paraId="6D1DAA0B" w14:textId="77777777" w:rsidR="001208EB"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26114D00" w14:textId="77777777" w:rsidR="001208EB" w:rsidRPr="00B17A17" w:rsidRDefault="001208EB" w:rsidP="001208EB">
      <w:pPr>
        <w:shd w:val="clear" w:color="auto" w:fill="FFFFFF"/>
        <w:ind w:left="720"/>
        <w:jc w:val="both"/>
        <w:rPr>
          <w:rFonts w:cs="Arial"/>
          <w:color w:val="262626"/>
          <w:szCs w:val="24"/>
          <w:lang w:eastAsia="en-GB"/>
        </w:rPr>
      </w:pPr>
    </w:p>
    <w:p w14:paraId="00C3CD26" w14:textId="77777777" w:rsidR="001208EB" w:rsidRPr="00B17A17"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72A1DD9A"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46BF62FE"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The effectiveness of the decision making process</w:t>
      </w:r>
    </w:p>
    <w:p w14:paraId="37458E01"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02658D24"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CE44A37"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2CFFD2EF"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6D4BF912"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169F2BD4" w14:textId="77777777" w:rsidR="001208EB" w:rsidRPr="00B17A17" w:rsidRDefault="001208EB" w:rsidP="001208EB">
      <w:pPr>
        <w:ind w:left="720"/>
        <w:jc w:val="both"/>
        <w:rPr>
          <w:szCs w:val="24"/>
        </w:rPr>
      </w:pPr>
    </w:p>
    <w:p w14:paraId="73611EAF"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6FE30207" w14:textId="77777777" w:rsidR="001208EB" w:rsidRDefault="001208EB" w:rsidP="001208EB">
      <w:pPr>
        <w:pStyle w:val="ListParagraph"/>
        <w:rPr>
          <w:szCs w:val="24"/>
        </w:rPr>
      </w:pPr>
    </w:p>
    <w:p w14:paraId="72D1BA74"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bookmarkEnd w:id="0"/>
    <w:p w14:paraId="75BF25CE" w14:textId="77777777" w:rsidR="006B5B52" w:rsidRDefault="006B5B52" w:rsidP="006B5B52">
      <w:pPr>
        <w:pStyle w:val="Heading2"/>
        <w:spacing w:after="240"/>
      </w:pPr>
      <w:r>
        <w:t>Financial Implications</w:t>
      </w:r>
    </w:p>
    <w:p w14:paraId="42CA06A9" w14:textId="735C13E4" w:rsidR="006B5B52" w:rsidRPr="006B5B52" w:rsidRDefault="00FF5D5C" w:rsidP="00EB0AAE">
      <w:pPr>
        <w:numPr>
          <w:ilvl w:val="0"/>
          <w:numId w:val="16"/>
        </w:numPr>
        <w:jc w:val="both"/>
        <w:rPr>
          <w:szCs w:val="24"/>
          <w:lang w:val="en-US"/>
        </w:rPr>
      </w:pPr>
      <w:r>
        <w:rPr>
          <w:szCs w:val="24"/>
          <w:lang w:val="en-US"/>
        </w:rPr>
        <w:t>The</w:t>
      </w:r>
      <w:r w:rsidR="002B4AF4">
        <w:rPr>
          <w:szCs w:val="24"/>
          <w:lang w:val="en-US"/>
        </w:rPr>
        <w:t xml:space="preserve">re </w:t>
      </w:r>
      <w:r w:rsidR="008857AA">
        <w:rPr>
          <w:szCs w:val="24"/>
          <w:lang w:val="en-US"/>
        </w:rPr>
        <w:t>is</w:t>
      </w:r>
      <w:r w:rsidR="002B4AF4">
        <w:rPr>
          <w:szCs w:val="24"/>
          <w:lang w:val="en-US"/>
        </w:rPr>
        <w:t xml:space="preserve"> a cost of engaging Aquila Heywood to assist in the collection of employer data in readiness to implement fully the Mc</w:t>
      </w:r>
      <w:r w:rsidR="00294964">
        <w:rPr>
          <w:szCs w:val="24"/>
          <w:lang w:val="en-US"/>
        </w:rPr>
        <w:t>C</w:t>
      </w:r>
      <w:r w:rsidR="002B4AF4">
        <w:rPr>
          <w:szCs w:val="24"/>
          <w:lang w:val="en-US"/>
        </w:rPr>
        <w:t xml:space="preserve">loud Judgement when the new Regulations become available. </w:t>
      </w:r>
      <w:r w:rsidR="008A750D">
        <w:rPr>
          <w:szCs w:val="24"/>
          <w:lang w:val="en-US"/>
        </w:rPr>
        <w:t xml:space="preserve">The work to deliver the triennial valuation will result in additional fees payable to </w:t>
      </w:r>
      <w:r w:rsidR="00C305BC">
        <w:rPr>
          <w:szCs w:val="24"/>
          <w:lang w:val="en-US"/>
        </w:rPr>
        <w:t>the Fund’s</w:t>
      </w:r>
      <w:r w:rsidR="008A750D">
        <w:rPr>
          <w:szCs w:val="24"/>
          <w:lang w:val="en-US"/>
        </w:rPr>
        <w:t xml:space="preserve"> actuary, Hymans Robertson. </w:t>
      </w:r>
      <w:r w:rsidR="002B4AF4">
        <w:rPr>
          <w:szCs w:val="24"/>
          <w:lang w:val="en-US"/>
        </w:rPr>
        <w:t>Th</w:t>
      </w:r>
      <w:r w:rsidR="008A750D">
        <w:rPr>
          <w:szCs w:val="24"/>
          <w:lang w:val="en-US"/>
        </w:rPr>
        <w:t>ese</w:t>
      </w:r>
      <w:r w:rsidR="002B4AF4">
        <w:rPr>
          <w:szCs w:val="24"/>
          <w:lang w:val="en-US"/>
        </w:rPr>
        <w:t xml:space="preserve"> cost</w:t>
      </w:r>
      <w:r w:rsidR="008A750D">
        <w:rPr>
          <w:szCs w:val="24"/>
          <w:lang w:val="en-US"/>
        </w:rPr>
        <w:t>s</w:t>
      </w:r>
      <w:r w:rsidR="002B4AF4">
        <w:rPr>
          <w:szCs w:val="24"/>
          <w:lang w:val="en-US"/>
        </w:rPr>
        <w:t xml:space="preserve"> </w:t>
      </w:r>
      <w:r w:rsidR="00F479B3">
        <w:rPr>
          <w:szCs w:val="24"/>
          <w:lang w:val="en-US"/>
        </w:rPr>
        <w:t>are being / will be</w:t>
      </w:r>
      <w:r>
        <w:rPr>
          <w:szCs w:val="24"/>
          <w:lang w:val="en-US"/>
        </w:rPr>
        <w:t xml:space="preserve"> met from the Pension Fund.</w:t>
      </w:r>
    </w:p>
    <w:p w14:paraId="0568C5C0" w14:textId="77777777" w:rsidR="006B5B52" w:rsidRPr="003D2FFE" w:rsidRDefault="006B5B52" w:rsidP="006B5B52">
      <w:pPr>
        <w:pStyle w:val="Heading2"/>
        <w:spacing w:after="240"/>
      </w:pPr>
      <w:r>
        <w:t>Risk Management Implications</w:t>
      </w:r>
    </w:p>
    <w:p w14:paraId="4C949C7A" w14:textId="7B435603" w:rsidR="002B4AF4" w:rsidRPr="003F5AF9" w:rsidRDefault="002B4AF4" w:rsidP="002B4AF4">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953FF1">
        <w:t xml:space="preserve">next </w:t>
      </w:r>
      <w:r>
        <w:t xml:space="preserve">review </w:t>
      </w:r>
      <w:r w:rsidR="00953FF1">
        <w:t xml:space="preserve">will be considered </w:t>
      </w:r>
      <w:r w:rsidR="004B2C2F">
        <w:t>elsewhere on the agenda for this meeting.</w:t>
      </w:r>
      <w:r>
        <w:t xml:space="preserve"> </w:t>
      </w:r>
    </w:p>
    <w:p w14:paraId="7C43BF78" w14:textId="77777777" w:rsidR="002B4AF4" w:rsidRPr="003F5AF9" w:rsidRDefault="002B4AF4" w:rsidP="002B4AF4">
      <w:pPr>
        <w:autoSpaceDE w:val="0"/>
        <w:autoSpaceDN w:val="0"/>
        <w:adjustRightInd w:val="0"/>
        <w:ind w:left="426"/>
        <w:rPr>
          <w:rFonts w:cs="Arial"/>
          <w:color w:val="000000"/>
          <w:szCs w:val="24"/>
          <w:lang w:eastAsia="en-GB"/>
        </w:rPr>
      </w:pPr>
    </w:p>
    <w:p w14:paraId="462D9ECD" w14:textId="0DD1887F" w:rsidR="006B5B52" w:rsidRPr="00C55540" w:rsidRDefault="002B4AF4" w:rsidP="002B4AF4">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C55540">
      <w:pPr>
        <w:pStyle w:val="Heading2"/>
        <w:keepNext/>
        <w:spacing w:after="240"/>
      </w:pPr>
      <w:r w:rsidRPr="004A2543">
        <w:lastRenderedPageBreak/>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58A054A4"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2B4AF4">
        <w:rPr>
          <w:szCs w:val="24"/>
        </w:rPr>
        <w:t>, although as the Committee is aware, the Mc</w:t>
      </w:r>
      <w:r w:rsidR="00294964">
        <w:rPr>
          <w:szCs w:val="24"/>
        </w:rPr>
        <w:t>C</w:t>
      </w:r>
      <w:r w:rsidR="002B4AF4">
        <w:rPr>
          <w:szCs w:val="24"/>
        </w:rPr>
        <w:t>loud Judgement ar</w:t>
      </w:r>
      <w:r w:rsidR="00294964">
        <w:rPr>
          <w:szCs w:val="24"/>
        </w:rPr>
        <w:t>ose</w:t>
      </w:r>
      <w:r w:rsidR="002B4AF4">
        <w:rPr>
          <w:szCs w:val="24"/>
        </w:rPr>
        <w:t xml:space="preserve"> f</w:t>
      </w:r>
      <w:r w:rsidR="00294964">
        <w:rPr>
          <w:szCs w:val="24"/>
        </w:rPr>
        <w:t>r</w:t>
      </w:r>
      <w:r w:rsidR="002B4AF4">
        <w:rPr>
          <w:szCs w:val="24"/>
        </w:rPr>
        <w:t>om a Equalities Claim</w:t>
      </w:r>
      <w:r w:rsidR="00294964">
        <w:rPr>
          <w:szCs w:val="24"/>
        </w:rPr>
        <w:t xml:space="preserve"> against another public sector pension scheme</w:t>
      </w:r>
      <w:r w:rsidR="002B4AF4">
        <w:rPr>
          <w:szCs w:val="24"/>
        </w:rPr>
        <w:t>.</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6875F931" w:rsidR="00912904" w:rsidRPr="00A66326" w:rsidRDefault="00912904" w:rsidP="00912904">
      <w:pPr>
        <w:rPr>
          <w:sz w:val="28"/>
        </w:rPr>
      </w:pPr>
      <w:r w:rsidRPr="00A66326">
        <w:rPr>
          <w:b/>
          <w:sz w:val="28"/>
        </w:rPr>
        <w:t xml:space="preserve">Statutory Officer:  </w:t>
      </w:r>
      <w:r w:rsidR="00621101">
        <w:rPr>
          <w:b/>
          <w:sz w:val="28"/>
        </w:rPr>
        <w:t>Dawn Calvert</w:t>
      </w:r>
    </w:p>
    <w:p w14:paraId="57640BD9" w14:textId="39987006" w:rsidR="00912904" w:rsidRPr="00A66326" w:rsidRDefault="00912904" w:rsidP="00912904">
      <w:r w:rsidRPr="00A66326">
        <w:t>Signed by the Chief Financial Officer</w:t>
      </w:r>
    </w:p>
    <w:p w14:paraId="5745A2E3" w14:textId="611F6D36" w:rsidR="00912904" w:rsidRPr="00A66326" w:rsidRDefault="00912904" w:rsidP="00912904">
      <w:pPr>
        <w:spacing w:after="480"/>
        <w:rPr>
          <w:sz w:val="28"/>
        </w:rPr>
      </w:pPr>
      <w:r w:rsidRPr="00A66326">
        <w:rPr>
          <w:b/>
          <w:sz w:val="28"/>
        </w:rPr>
        <w:t xml:space="preserve">Date:  </w:t>
      </w:r>
      <w:r w:rsidR="00621101">
        <w:rPr>
          <w:b/>
          <w:sz w:val="28"/>
        </w:rPr>
        <w:t>27/09/2022</w:t>
      </w:r>
    </w:p>
    <w:p w14:paraId="2586CC50" w14:textId="4C031987" w:rsidR="00912904" w:rsidRPr="00A66326" w:rsidRDefault="00912904" w:rsidP="00912904">
      <w:pPr>
        <w:rPr>
          <w:sz w:val="28"/>
        </w:rPr>
      </w:pPr>
      <w:r w:rsidRPr="00A66326">
        <w:rPr>
          <w:b/>
          <w:sz w:val="28"/>
        </w:rPr>
        <w:t xml:space="preserve">Statutory Officer:  </w:t>
      </w:r>
      <w:r w:rsidR="004F5555">
        <w:rPr>
          <w:b/>
          <w:sz w:val="28"/>
        </w:rPr>
        <w:t>Sharon Clarke</w:t>
      </w:r>
    </w:p>
    <w:p w14:paraId="3F58D77A" w14:textId="49A4BCCE" w:rsidR="00912904" w:rsidRPr="00A66326" w:rsidRDefault="00912904" w:rsidP="00912904">
      <w:r w:rsidRPr="00A66326">
        <w:t>Signed on behalf of the Monitoring Officer</w:t>
      </w:r>
    </w:p>
    <w:p w14:paraId="61F8C7E6" w14:textId="6F75B6A9" w:rsidR="00912904" w:rsidRPr="003313EA" w:rsidRDefault="00912904" w:rsidP="00912904">
      <w:pPr>
        <w:spacing w:after="480"/>
        <w:rPr>
          <w:sz w:val="28"/>
        </w:rPr>
      </w:pPr>
      <w:r w:rsidRPr="00A66326">
        <w:rPr>
          <w:b/>
          <w:sz w:val="28"/>
        </w:rPr>
        <w:t xml:space="preserve">Date:  </w:t>
      </w:r>
      <w:r w:rsidR="004F5555">
        <w:rPr>
          <w:b/>
          <w:sz w:val="28"/>
        </w:rPr>
        <w:t>22/09/2022</w:t>
      </w:r>
    </w:p>
    <w:p w14:paraId="41BE0AE1" w14:textId="3D724B86" w:rsidR="00142155" w:rsidRDefault="004A4A1D" w:rsidP="00912904">
      <w:pPr>
        <w:rPr>
          <w:b/>
          <w:sz w:val="28"/>
        </w:rPr>
      </w:pPr>
      <w:r>
        <w:rPr>
          <w:b/>
          <w:sz w:val="28"/>
        </w:rPr>
        <w:t>Chief</w:t>
      </w:r>
      <w:r w:rsidR="00912904" w:rsidRPr="00A66326">
        <w:rPr>
          <w:b/>
          <w:sz w:val="28"/>
        </w:rPr>
        <w:t xml:space="preserve"> Officer:  </w:t>
      </w:r>
      <w:r w:rsidR="00621101">
        <w:rPr>
          <w:b/>
          <w:sz w:val="28"/>
        </w:rPr>
        <w:t>Dawn Calvert</w:t>
      </w:r>
    </w:p>
    <w:p w14:paraId="12E4D11B" w14:textId="2A5214C2" w:rsidR="00912904" w:rsidRPr="00A66326" w:rsidRDefault="00365D29" w:rsidP="00912904">
      <w:r>
        <w:t>Signed</w:t>
      </w:r>
      <w:r w:rsidR="00912904" w:rsidRPr="00A66326">
        <w:t xml:space="preserve"> </w:t>
      </w:r>
      <w:r w:rsidR="00A845EF">
        <w:t>on behalf of</w:t>
      </w:r>
      <w:r w:rsidR="002E1AF6">
        <w:t xml:space="preserve"> </w:t>
      </w:r>
      <w:r w:rsidR="00912904" w:rsidRPr="00A66326">
        <w:t>the C</w:t>
      </w:r>
      <w:r w:rsidR="00D24343">
        <w:t>hief Executive</w:t>
      </w:r>
    </w:p>
    <w:p w14:paraId="21482980" w14:textId="69FAE636" w:rsidR="00912904" w:rsidRPr="00A66326" w:rsidRDefault="00912904" w:rsidP="00912904">
      <w:pPr>
        <w:spacing w:after="480"/>
        <w:rPr>
          <w:sz w:val="28"/>
        </w:rPr>
      </w:pPr>
      <w:r w:rsidRPr="00A66326">
        <w:rPr>
          <w:b/>
          <w:sz w:val="28"/>
        </w:rPr>
        <w:t xml:space="preserve">Date:  </w:t>
      </w:r>
      <w:r w:rsidR="00621101">
        <w:rPr>
          <w:b/>
          <w:sz w:val="28"/>
        </w:rPr>
        <w:t>27/09/2022</w:t>
      </w:r>
    </w:p>
    <w:p w14:paraId="686CE5D8" w14:textId="77777777" w:rsidR="00912904" w:rsidRPr="00435B5D" w:rsidRDefault="00912904" w:rsidP="00912904">
      <w:pPr>
        <w:pStyle w:val="Heading2"/>
        <w:spacing w:after="240"/>
      </w:pPr>
      <w:r>
        <w:t>Mandatory Checks</w:t>
      </w:r>
    </w:p>
    <w:p w14:paraId="71FBC41D" w14:textId="698E6A4D" w:rsidR="00912904" w:rsidRPr="003313EA" w:rsidRDefault="00912904" w:rsidP="00C55540">
      <w:pPr>
        <w:pStyle w:val="Heading3"/>
        <w:ind w:left="0" w:firstLine="0"/>
        <w:rPr>
          <w:i/>
          <w:color w:val="FF0000"/>
          <w:szCs w:val="24"/>
        </w:rPr>
      </w:pPr>
      <w:r w:rsidRPr="00E90AFF">
        <w:rPr>
          <w:sz w:val="28"/>
        </w:rPr>
        <w:t>Ward Councillors notified:  N</w:t>
      </w:r>
      <w:r w:rsidR="00367CCA">
        <w:rPr>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9"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6" w15:restartNumberingAfterBreak="0">
    <w:nsid w:val="14263D2D"/>
    <w:multiLevelType w:val="multilevel"/>
    <w:tmpl w:val="609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B67E1"/>
    <w:multiLevelType w:val="hybridMultilevel"/>
    <w:tmpl w:val="E9CA8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655377"/>
    <w:multiLevelType w:val="hybridMultilevel"/>
    <w:tmpl w:val="6A8AAE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2"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3"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006F8E"/>
    <w:multiLevelType w:val="hybridMultilevel"/>
    <w:tmpl w:val="CB505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9"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5A78FF"/>
    <w:multiLevelType w:val="hybridMultilevel"/>
    <w:tmpl w:val="5AAA9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3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8"/>
  </w:num>
  <w:num w:numId="9">
    <w:abstractNumId w:val="4"/>
  </w:num>
  <w:num w:numId="10">
    <w:abstractNumId w:val="30"/>
  </w:num>
  <w:num w:numId="11">
    <w:abstractNumId w:val="35"/>
  </w:num>
  <w:num w:numId="12">
    <w:abstractNumId w:val="26"/>
  </w:num>
  <w:num w:numId="13">
    <w:abstractNumId w:val="3"/>
  </w:num>
  <w:num w:numId="14">
    <w:abstractNumId w:val="14"/>
  </w:num>
  <w:num w:numId="15">
    <w:abstractNumId w:val="22"/>
  </w:num>
  <w:num w:numId="16">
    <w:abstractNumId w:val="20"/>
  </w:num>
  <w:num w:numId="17">
    <w:abstractNumId w:val="1"/>
  </w:num>
  <w:num w:numId="18">
    <w:abstractNumId w:val="16"/>
  </w:num>
  <w:num w:numId="19">
    <w:abstractNumId w:val="19"/>
  </w:num>
  <w:num w:numId="20">
    <w:abstractNumId w:val="33"/>
  </w:num>
  <w:num w:numId="2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13"/>
  </w:num>
  <w:num w:numId="25">
    <w:abstractNumId w:val="12"/>
  </w:num>
  <w:num w:numId="26">
    <w:abstractNumId w:val="24"/>
  </w:num>
  <w:num w:numId="27">
    <w:abstractNumId w:val="10"/>
  </w:num>
  <w:num w:numId="28">
    <w:abstractNumId w:val="29"/>
  </w:num>
  <w:num w:numId="29">
    <w:abstractNumId w:val="25"/>
  </w:num>
  <w:num w:numId="30">
    <w:abstractNumId w:val="34"/>
  </w:num>
  <w:num w:numId="31">
    <w:abstractNumId w:val="9"/>
  </w:num>
  <w:num w:numId="32">
    <w:abstractNumId w:val="7"/>
  </w:num>
  <w:num w:numId="33">
    <w:abstractNumId w:val="6"/>
  </w:num>
  <w:num w:numId="34">
    <w:abstractNumId w:val="0"/>
  </w:num>
  <w:num w:numId="35">
    <w:abstractNumId w:val="11"/>
  </w:num>
  <w:num w:numId="36">
    <w:abstractNumId w:val="28"/>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2754E"/>
    <w:rsid w:val="000540FD"/>
    <w:rsid w:val="000551DE"/>
    <w:rsid w:val="00057F10"/>
    <w:rsid w:val="000633A2"/>
    <w:rsid w:val="00071EB4"/>
    <w:rsid w:val="00077298"/>
    <w:rsid w:val="000A58A1"/>
    <w:rsid w:val="000A6659"/>
    <w:rsid w:val="000B0E6F"/>
    <w:rsid w:val="000B6DBB"/>
    <w:rsid w:val="000D1056"/>
    <w:rsid w:val="000D2BF2"/>
    <w:rsid w:val="000D5870"/>
    <w:rsid w:val="000F65C0"/>
    <w:rsid w:val="001208EB"/>
    <w:rsid w:val="00142155"/>
    <w:rsid w:val="0016013C"/>
    <w:rsid w:val="0018092C"/>
    <w:rsid w:val="00183438"/>
    <w:rsid w:val="00187AE5"/>
    <w:rsid w:val="00191726"/>
    <w:rsid w:val="001918DD"/>
    <w:rsid w:val="001939BA"/>
    <w:rsid w:val="001A4E0D"/>
    <w:rsid w:val="001A6EB0"/>
    <w:rsid w:val="001B441D"/>
    <w:rsid w:val="001C1247"/>
    <w:rsid w:val="001C5225"/>
    <w:rsid w:val="001C6F48"/>
    <w:rsid w:val="001D5E83"/>
    <w:rsid w:val="001E0219"/>
    <w:rsid w:val="002076EC"/>
    <w:rsid w:val="00213BE7"/>
    <w:rsid w:val="00231A1D"/>
    <w:rsid w:val="00244120"/>
    <w:rsid w:val="00261C5E"/>
    <w:rsid w:val="00267CEB"/>
    <w:rsid w:val="00293F9F"/>
    <w:rsid w:val="00294964"/>
    <w:rsid w:val="002A20F3"/>
    <w:rsid w:val="002A2389"/>
    <w:rsid w:val="002A2C3A"/>
    <w:rsid w:val="002A66B4"/>
    <w:rsid w:val="002B4AF4"/>
    <w:rsid w:val="002C0432"/>
    <w:rsid w:val="002C08E2"/>
    <w:rsid w:val="002C1794"/>
    <w:rsid w:val="002D2FC5"/>
    <w:rsid w:val="002E1AF6"/>
    <w:rsid w:val="002E6637"/>
    <w:rsid w:val="002E77E3"/>
    <w:rsid w:val="00313E7C"/>
    <w:rsid w:val="00332947"/>
    <w:rsid w:val="00333EB4"/>
    <w:rsid w:val="00345915"/>
    <w:rsid w:val="00365D29"/>
    <w:rsid w:val="00367CCA"/>
    <w:rsid w:val="00374F22"/>
    <w:rsid w:val="003A1F10"/>
    <w:rsid w:val="003D271D"/>
    <w:rsid w:val="003D2FFE"/>
    <w:rsid w:val="00400032"/>
    <w:rsid w:val="0042394B"/>
    <w:rsid w:val="004340D6"/>
    <w:rsid w:val="00443912"/>
    <w:rsid w:val="004578DE"/>
    <w:rsid w:val="00473B08"/>
    <w:rsid w:val="00474B5F"/>
    <w:rsid w:val="004A3CE6"/>
    <w:rsid w:val="004A4A1D"/>
    <w:rsid w:val="004B2C2F"/>
    <w:rsid w:val="004B2C9D"/>
    <w:rsid w:val="004B4A47"/>
    <w:rsid w:val="004B6242"/>
    <w:rsid w:val="004C00FA"/>
    <w:rsid w:val="004E667D"/>
    <w:rsid w:val="004E6AF9"/>
    <w:rsid w:val="004E7921"/>
    <w:rsid w:val="004F5555"/>
    <w:rsid w:val="004F58B2"/>
    <w:rsid w:val="004F7B24"/>
    <w:rsid w:val="005031DF"/>
    <w:rsid w:val="00525803"/>
    <w:rsid w:val="00536C53"/>
    <w:rsid w:val="00567D42"/>
    <w:rsid w:val="00587BBB"/>
    <w:rsid w:val="00597314"/>
    <w:rsid w:val="005A293A"/>
    <w:rsid w:val="005A61AF"/>
    <w:rsid w:val="005D0886"/>
    <w:rsid w:val="005D3267"/>
    <w:rsid w:val="005E384D"/>
    <w:rsid w:val="005F2181"/>
    <w:rsid w:val="005F724B"/>
    <w:rsid w:val="00610ADC"/>
    <w:rsid w:val="00621101"/>
    <w:rsid w:val="00625DFF"/>
    <w:rsid w:val="0063072B"/>
    <w:rsid w:val="00637BD9"/>
    <w:rsid w:val="006513A6"/>
    <w:rsid w:val="00662891"/>
    <w:rsid w:val="006628B7"/>
    <w:rsid w:val="00664B3D"/>
    <w:rsid w:val="00675FCB"/>
    <w:rsid w:val="00676403"/>
    <w:rsid w:val="006A6A65"/>
    <w:rsid w:val="006B095C"/>
    <w:rsid w:val="006B3532"/>
    <w:rsid w:val="006B3942"/>
    <w:rsid w:val="006B432E"/>
    <w:rsid w:val="006B5B52"/>
    <w:rsid w:val="006C3914"/>
    <w:rsid w:val="006D3648"/>
    <w:rsid w:val="007157B1"/>
    <w:rsid w:val="0074184E"/>
    <w:rsid w:val="00743829"/>
    <w:rsid w:val="00755F8D"/>
    <w:rsid w:val="0075614B"/>
    <w:rsid w:val="0075787A"/>
    <w:rsid w:val="0077422A"/>
    <w:rsid w:val="007853C7"/>
    <w:rsid w:val="00796503"/>
    <w:rsid w:val="007A5C98"/>
    <w:rsid w:val="007C335E"/>
    <w:rsid w:val="007D2BDA"/>
    <w:rsid w:val="007D4143"/>
    <w:rsid w:val="007D56C8"/>
    <w:rsid w:val="007E3934"/>
    <w:rsid w:val="007E7303"/>
    <w:rsid w:val="007F1D9E"/>
    <w:rsid w:val="008212A0"/>
    <w:rsid w:val="00837F53"/>
    <w:rsid w:val="008857AA"/>
    <w:rsid w:val="008A25CA"/>
    <w:rsid w:val="008A6E38"/>
    <w:rsid w:val="008A711D"/>
    <w:rsid w:val="008A750D"/>
    <w:rsid w:val="008D1750"/>
    <w:rsid w:val="008D7800"/>
    <w:rsid w:val="008E0764"/>
    <w:rsid w:val="008E2910"/>
    <w:rsid w:val="008E4913"/>
    <w:rsid w:val="008E6C0C"/>
    <w:rsid w:val="008F0193"/>
    <w:rsid w:val="00900464"/>
    <w:rsid w:val="0090100E"/>
    <w:rsid w:val="00901579"/>
    <w:rsid w:val="00912904"/>
    <w:rsid w:val="0093767E"/>
    <w:rsid w:val="0094738A"/>
    <w:rsid w:val="00947816"/>
    <w:rsid w:val="00953FF1"/>
    <w:rsid w:val="00972A02"/>
    <w:rsid w:val="0099517C"/>
    <w:rsid w:val="009A0937"/>
    <w:rsid w:val="009B2ECD"/>
    <w:rsid w:val="009B7914"/>
    <w:rsid w:val="009D6239"/>
    <w:rsid w:val="009F430B"/>
    <w:rsid w:val="00A160B2"/>
    <w:rsid w:val="00A360D6"/>
    <w:rsid w:val="00A526B0"/>
    <w:rsid w:val="00A566E7"/>
    <w:rsid w:val="00A845EF"/>
    <w:rsid w:val="00A940D3"/>
    <w:rsid w:val="00A96FCA"/>
    <w:rsid w:val="00AA4BE8"/>
    <w:rsid w:val="00AA5187"/>
    <w:rsid w:val="00AC0AAB"/>
    <w:rsid w:val="00AC7BA9"/>
    <w:rsid w:val="00B0425E"/>
    <w:rsid w:val="00B65B5A"/>
    <w:rsid w:val="00B7289A"/>
    <w:rsid w:val="00B77788"/>
    <w:rsid w:val="00B900E2"/>
    <w:rsid w:val="00B9118E"/>
    <w:rsid w:val="00BD6115"/>
    <w:rsid w:val="00BD684A"/>
    <w:rsid w:val="00BE0E66"/>
    <w:rsid w:val="00BE44C6"/>
    <w:rsid w:val="00BE75CB"/>
    <w:rsid w:val="00BF4BCB"/>
    <w:rsid w:val="00C175FB"/>
    <w:rsid w:val="00C305BC"/>
    <w:rsid w:val="00C32724"/>
    <w:rsid w:val="00C32DAE"/>
    <w:rsid w:val="00C40E24"/>
    <w:rsid w:val="00C43296"/>
    <w:rsid w:val="00C507F1"/>
    <w:rsid w:val="00C55540"/>
    <w:rsid w:val="00C55790"/>
    <w:rsid w:val="00C61B80"/>
    <w:rsid w:val="00C63471"/>
    <w:rsid w:val="00C753BA"/>
    <w:rsid w:val="00C8466F"/>
    <w:rsid w:val="00C86C79"/>
    <w:rsid w:val="00C92D9A"/>
    <w:rsid w:val="00C96EF5"/>
    <w:rsid w:val="00CD671A"/>
    <w:rsid w:val="00CE060C"/>
    <w:rsid w:val="00CE4DD2"/>
    <w:rsid w:val="00D24343"/>
    <w:rsid w:val="00D25064"/>
    <w:rsid w:val="00D264C1"/>
    <w:rsid w:val="00D32B51"/>
    <w:rsid w:val="00D33D75"/>
    <w:rsid w:val="00D34668"/>
    <w:rsid w:val="00D3740E"/>
    <w:rsid w:val="00D40335"/>
    <w:rsid w:val="00D41527"/>
    <w:rsid w:val="00D52A99"/>
    <w:rsid w:val="00D56CAE"/>
    <w:rsid w:val="00D76680"/>
    <w:rsid w:val="00D82F57"/>
    <w:rsid w:val="00D841A5"/>
    <w:rsid w:val="00D86EDB"/>
    <w:rsid w:val="00D914D2"/>
    <w:rsid w:val="00DA25DB"/>
    <w:rsid w:val="00DB0791"/>
    <w:rsid w:val="00DD0045"/>
    <w:rsid w:val="00DD4251"/>
    <w:rsid w:val="00DD6270"/>
    <w:rsid w:val="00DE34A4"/>
    <w:rsid w:val="00E02B50"/>
    <w:rsid w:val="00E03F11"/>
    <w:rsid w:val="00E06DC8"/>
    <w:rsid w:val="00E220B5"/>
    <w:rsid w:val="00E26945"/>
    <w:rsid w:val="00E33D93"/>
    <w:rsid w:val="00E34BF1"/>
    <w:rsid w:val="00E609EF"/>
    <w:rsid w:val="00E726EA"/>
    <w:rsid w:val="00E72DC9"/>
    <w:rsid w:val="00E76ED9"/>
    <w:rsid w:val="00E8515B"/>
    <w:rsid w:val="00E86E38"/>
    <w:rsid w:val="00E90AFF"/>
    <w:rsid w:val="00EA0DB3"/>
    <w:rsid w:val="00EC23C5"/>
    <w:rsid w:val="00EC3C2C"/>
    <w:rsid w:val="00EF2F91"/>
    <w:rsid w:val="00F07376"/>
    <w:rsid w:val="00F13423"/>
    <w:rsid w:val="00F33EE3"/>
    <w:rsid w:val="00F34CBC"/>
    <w:rsid w:val="00F4213B"/>
    <w:rsid w:val="00F479B3"/>
    <w:rsid w:val="00F558A6"/>
    <w:rsid w:val="00F849ED"/>
    <w:rsid w:val="00F92398"/>
    <w:rsid w:val="00F93553"/>
    <w:rsid w:val="00FC6D76"/>
    <w:rsid w:val="00FD31A0"/>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1916744400">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sboard.org/index.php/about-the-board/prev-meeting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2204</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13949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3</cp:revision>
  <cp:lastPrinted>2007-07-12T09:53:00Z</cp:lastPrinted>
  <dcterms:created xsi:type="dcterms:W3CDTF">2022-09-28T10:07:00Z</dcterms:created>
  <dcterms:modified xsi:type="dcterms:W3CDTF">2022-09-28T11:08:00Z</dcterms:modified>
</cp:coreProperties>
</file>